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C486" w14:textId="7307F6AF" w:rsidR="001C7F2C" w:rsidRPr="008C39F7" w:rsidRDefault="001C7F2C" w:rsidP="001C7F2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9</w:t>
      </w:r>
      <w:r w:rsidRPr="00EE422F">
        <w:rPr>
          <w:rFonts w:ascii="Arial" w:eastAsia="SimSun" w:hAnsi="Arial" w:cs="Arial"/>
          <w:b/>
          <w:sz w:val="24"/>
          <w:szCs w:val="24"/>
        </w:rPr>
        <w:t xml:space="preserve"> </w:t>
      </w:r>
      <w:r w:rsidRPr="00EE422F">
        <w:rPr>
          <w:rFonts w:ascii="Arial" w:eastAsia="SimSun" w:hAnsi="Arial" w:cs="Arial"/>
          <w:b/>
          <w:sz w:val="24"/>
          <w:szCs w:val="24"/>
        </w:rPr>
        <w:tab/>
      </w:r>
      <w:r w:rsidR="006A3153" w:rsidRPr="006A3153">
        <w:rPr>
          <w:rFonts w:ascii="Arial" w:eastAsia="SimSun" w:hAnsi="Arial" w:cs="Arial"/>
          <w:b/>
          <w:sz w:val="24"/>
          <w:szCs w:val="24"/>
        </w:rPr>
        <w:t>R4-2319275</w:t>
      </w:r>
    </w:p>
    <w:p w14:paraId="11360945" w14:textId="77777777" w:rsidR="001C7F2C" w:rsidRPr="008C39F7" w:rsidRDefault="001C7F2C" w:rsidP="001C7F2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8C39F7">
        <w:rPr>
          <w:rFonts w:ascii="Arial" w:eastAsia="SimSun" w:hAnsi="Arial" w:cs="Times New Roman"/>
          <w:b/>
          <w:sz w:val="24"/>
          <w:szCs w:val="20"/>
        </w:rPr>
        <w:t xml:space="preserve">, </w:t>
      </w:r>
      <w:r>
        <w:rPr>
          <w:rFonts w:ascii="Arial" w:eastAsia="SimSun" w:hAnsi="Arial" w:cs="Times New Roman"/>
          <w:b/>
          <w:sz w:val="24"/>
          <w:szCs w:val="20"/>
        </w:rPr>
        <w:t>US, November</w:t>
      </w:r>
      <w:r w:rsidRPr="008C39F7">
        <w:rPr>
          <w:rFonts w:ascii="Arial" w:eastAsia="SimSun" w:hAnsi="Arial" w:cs="Times New Roman"/>
          <w:b/>
          <w:sz w:val="24"/>
          <w:szCs w:val="20"/>
        </w:rPr>
        <w:t xml:space="preserve"> </w:t>
      </w:r>
      <w:r>
        <w:rPr>
          <w:rFonts w:ascii="Arial" w:eastAsia="SimSun" w:hAnsi="Arial" w:cs="Times New Roman"/>
          <w:b/>
          <w:sz w:val="24"/>
          <w:szCs w:val="20"/>
        </w:rPr>
        <w:t>13</w:t>
      </w:r>
      <w:r w:rsidRPr="008C39F7">
        <w:rPr>
          <w:rFonts w:ascii="Arial" w:eastAsia="SimSun" w:hAnsi="Arial" w:cs="Times New Roman"/>
          <w:b/>
          <w:sz w:val="24"/>
          <w:szCs w:val="20"/>
        </w:rPr>
        <w:t xml:space="preserve"> – </w:t>
      </w:r>
      <w:r>
        <w:rPr>
          <w:rFonts w:ascii="Arial" w:eastAsia="SimSun" w:hAnsi="Arial" w:cs="Times New Roman"/>
          <w:b/>
          <w:sz w:val="24"/>
          <w:szCs w:val="20"/>
        </w:rPr>
        <w:t>17</w:t>
      </w:r>
      <w:r w:rsidRPr="008C39F7">
        <w:rPr>
          <w:rFonts w:ascii="Arial" w:eastAsia="SimSun" w:hAnsi="Arial" w:cs="Times New Roman"/>
          <w:b/>
          <w:sz w:val="24"/>
          <w:szCs w:val="20"/>
        </w:rPr>
        <w:t>, 2023</w:t>
      </w:r>
    </w:p>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393118F1"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CF33D2" w:rsidRPr="00CF33D2">
        <w:rPr>
          <w:rFonts w:ascii="Arial" w:eastAsia="Calibri" w:hAnsi="Arial" w:cs="Arial"/>
          <w:b/>
          <w:bCs/>
          <w:sz w:val="24"/>
        </w:rPr>
        <w:t>On multi-Rx RLM, BFD and CBD requirements</w:t>
      </w:r>
    </w:p>
    <w:p w14:paraId="4FDBD526" w14:textId="0CB374C4"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482148">
        <w:rPr>
          <w:rFonts w:ascii="Arial" w:eastAsia="MS Mincho" w:hAnsi="Arial" w:cs="Arial"/>
          <w:b/>
          <w:bCs/>
          <w:sz w:val="24"/>
          <w:szCs w:val="20"/>
        </w:rPr>
        <w:t>8.7.2.3</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D0A88">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13394355" w14:textId="408636B2" w:rsidR="005B4DBB" w:rsidRDefault="00A74329" w:rsidP="00A22B33">
      <w:pPr>
        <w:rPr>
          <w:lang w:val="en-GB"/>
        </w:rPr>
      </w:pPr>
      <w:r>
        <w:rPr>
          <w:lang w:val="en-GB"/>
        </w:rPr>
        <w:t xml:space="preserve">In </w:t>
      </w:r>
      <w:r w:rsidR="005A7A00">
        <w:rPr>
          <w:lang w:val="en-GB"/>
        </w:rPr>
        <w:t>this contribution</w:t>
      </w:r>
      <w:r>
        <w:rPr>
          <w:lang w:val="en-GB"/>
        </w:rPr>
        <w:t xml:space="preserve">, we discuss </w:t>
      </w:r>
      <w:r w:rsidR="00C97AF8">
        <w:rPr>
          <w:lang w:val="en-GB"/>
        </w:rPr>
        <w:t xml:space="preserve">the remaining details of </w:t>
      </w:r>
      <w:r>
        <w:rPr>
          <w:lang w:val="en-GB"/>
        </w:rPr>
        <w:t>RLM and BFD/CBD requirements for multi</w:t>
      </w:r>
      <w:r w:rsidR="00C97AF8">
        <w:rPr>
          <w:lang w:val="en-GB"/>
        </w:rPr>
        <w:t>-</w:t>
      </w:r>
      <w:r>
        <w:rPr>
          <w:lang w:val="en-GB"/>
        </w:rPr>
        <w:t>Rx</w:t>
      </w:r>
      <w:r w:rsidR="00D976F4">
        <w:rPr>
          <w:lang w:val="en-GB"/>
        </w:rPr>
        <w:t>.</w:t>
      </w:r>
      <w:r w:rsidR="00F06A83" w:rsidRPr="00F06A83">
        <w:rPr>
          <w:lang w:val="en-GB"/>
        </w:rPr>
        <w:t xml:space="preserve"> </w:t>
      </w:r>
      <w:r w:rsidR="00F06A83">
        <w:rPr>
          <w:lang w:val="en-GB"/>
        </w:rPr>
        <w:t>The discussion is based on the issues in RAN4#108bis WF [1].</w:t>
      </w:r>
    </w:p>
    <w:p w14:paraId="5C55A7D8" w14:textId="0D214B7A" w:rsidR="00A254D6" w:rsidRPr="00A254D6" w:rsidRDefault="00D064CD" w:rsidP="00D064CD">
      <w:pPr>
        <w:pStyle w:val="RAN4H1"/>
      </w:pPr>
      <w:bookmarkStart w:id="1" w:name="_Toc116995848"/>
      <w:r>
        <w:t>Discussion</w:t>
      </w:r>
    </w:p>
    <w:p w14:paraId="3C4F65E6" w14:textId="48C6CD55" w:rsidR="00D064CD" w:rsidRDefault="007E6EEF" w:rsidP="00C75DEB">
      <w:pPr>
        <w:rPr>
          <w:lang w:val="en-GB"/>
        </w:rPr>
      </w:pPr>
      <w:r>
        <w:rPr>
          <w:lang w:val="en-GB"/>
        </w:rPr>
        <w:t xml:space="preserve">The parts </w:t>
      </w:r>
      <w:r w:rsidR="00B16682">
        <w:rPr>
          <w:lang w:val="en-GB"/>
        </w:rPr>
        <w:t>that are still FFS</w:t>
      </w:r>
      <w:r>
        <w:rPr>
          <w:lang w:val="en-GB"/>
        </w:rPr>
        <w:t xml:space="preserve"> in </w:t>
      </w:r>
      <w:r w:rsidR="00B16682">
        <w:rPr>
          <w:lang w:val="en-GB"/>
        </w:rPr>
        <w:t>the RLM/BFD/CBD requirements are</w:t>
      </w:r>
      <w:r>
        <w:rPr>
          <w:lang w:val="en-GB"/>
        </w:rPr>
        <w:t xml:space="preserve"> the</w:t>
      </w:r>
      <w:r w:rsidR="00B16682">
        <w:rPr>
          <w:lang w:val="en-GB"/>
        </w:rPr>
        <w:t xml:space="preserve"> final details of the</w:t>
      </w:r>
      <w:r>
        <w:rPr>
          <w:lang w:val="en-GB"/>
        </w:rPr>
        <w:t xml:space="preserve"> conditions for scheduling and measurement restrictions and P</w:t>
      </w:r>
      <w:r w:rsidRPr="00C2517F">
        <w:rPr>
          <w:vertAlign w:val="subscript"/>
          <w:lang w:val="en-GB"/>
        </w:rPr>
        <w:t>TRP</w:t>
      </w:r>
      <w:r>
        <w:rPr>
          <w:lang w:val="en-GB"/>
        </w:rPr>
        <w:t xml:space="preserve"> factor for TRP-specific link recovery requirements. We have discussed the conditions for scheduling and measurement restrictions in our companion paper </w:t>
      </w:r>
      <w:r w:rsidR="00D43292">
        <w:rPr>
          <w:lang w:val="en-GB"/>
        </w:rPr>
        <w:t>[</w:t>
      </w:r>
      <w:r w:rsidR="00D43292" w:rsidRPr="00D43292">
        <w:rPr>
          <w:lang w:val="en-GB"/>
        </w:rPr>
        <w:t>R4-2315925</w:t>
      </w:r>
      <w:r w:rsidR="00D43292">
        <w:rPr>
          <w:lang w:val="en-GB"/>
        </w:rPr>
        <w:t>]</w:t>
      </w:r>
      <w:r w:rsidR="00BD37AA">
        <w:rPr>
          <w:lang w:val="en-GB"/>
        </w:rPr>
        <w:t>.</w:t>
      </w:r>
    </w:p>
    <w:p w14:paraId="759DE57D" w14:textId="3332FFB9" w:rsidR="00BD37AA" w:rsidRDefault="00BD37AA" w:rsidP="00C75DEB">
      <w:pPr>
        <w:rPr>
          <w:lang w:val="en-GB"/>
        </w:rPr>
      </w:pPr>
      <w:r>
        <w:rPr>
          <w:lang w:val="en-GB"/>
        </w:rPr>
        <w:t>For P</w:t>
      </w:r>
      <w:r w:rsidRPr="00C2517F">
        <w:rPr>
          <w:vertAlign w:val="subscript"/>
          <w:lang w:val="en-GB"/>
        </w:rPr>
        <w:t>TRP</w:t>
      </w:r>
      <w:r w:rsidR="009C2BAD">
        <w:rPr>
          <w:lang w:val="en-GB"/>
        </w:rPr>
        <w:t xml:space="preserve"> in the TRP-specific link recovery requirements</w:t>
      </w:r>
      <w:r>
        <w:rPr>
          <w:lang w:val="en-GB"/>
        </w:rPr>
        <w:t>, RAN4 agreed the following conditions under which P</w:t>
      </w:r>
      <w:r w:rsidRPr="00556BAA">
        <w:rPr>
          <w:vertAlign w:val="subscript"/>
          <w:lang w:val="en-GB"/>
        </w:rPr>
        <w:t>TRP</w:t>
      </w:r>
      <w:r>
        <w:rPr>
          <w:lang w:val="en-GB"/>
        </w:rPr>
        <w:t>=1:</w:t>
      </w:r>
    </w:p>
    <w:tbl>
      <w:tblPr>
        <w:tblStyle w:val="TableGrid"/>
        <w:tblW w:w="0" w:type="auto"/>
        <w:tblLook w:val="04A0" w:firstRow="1" w:lastRow="0" w:firstColumn="1" w:lastColumn="0" w:noHBand="0" w:noVBand="1"/>
      </w:tblPr>
      <w:tblGrid>
        <w:gridCol w:w="9617"/>
      </w:tblGrid>
      <w:tr w:rsidR="00BD37AA" w14:paraId="5F838002" w14:textId="77777777" w:rsidTr="00BD37AA">
        <w:tc>
          <w:tcPr>
            <w:tcW w:w="9617" w:type="dxa"/>
          </w:tcPr>
          <w:p w14:paraId="3CFD0542" w14:textId="77777777" w:rsidR="00D268EA" w:rsidRPr="00D268EA" w:rsidRDefault="00D268EA" w:rsidP="00D268EA">
            <w:pPr>
              <w:spacing w:after="180"/>
              <w:ind w:left="540"/>
              <w:jc w:val="left"/>
              <w:rPr>
                <w:rFonts w:eastAsia="Times New Roman" w:cs="Times New Roman"/>
                <w:color w:val="000000"/>
                <w:szCs w:val="20"/>
                <w:lang w:val="en-GB"/>
              </w:rPr>
            </w:pPr>
            <w:r w:rsidRPr="00D268EA">
              <w:rPr>
                <w:rFonts w:eastAsia="Times New Roman" w:cs="Times New Roman"/>
                <w:b/>
                <w:bCs/>
                <w:color w:val="000000"/>
                <w:szCs w:val="20"/>
                <w:highlight w:val="green"/>
                <w:u w:val="single"/>
                <w:lang w:val="en-GB"/>
              </w:rPr>
              <w:t>Issue 2-2-1: Updated conditions for TRP specific BFD requirements enhancement for multi-Rx</w:t>
            </w:r>
          </w:p>
          <w:p w14:paraId="51BF9722" w14:textId="77777777" w:rsidR="00D268EA" w:rsidRPr="00D268EA" w:rsidRDefault="00D268EA" w:rsidP="00D268EA">
            <w:pPr>
              <w:numPr>
                <w:ilvl w:val="0"/>
                <w:numId w:val="23"/>
              </w:numPr>
              <w:spacing w:after="120"/>
              <w:jc w:val="left"/>
              <w:textAlignment w:val="center"/>
              <w:rPr>
                <w:rFonts w:ascii="Calibri" w:eastAsia="Times New Roman" w:hAnsi="Calibri" w:cs="Calibri"/>
                <w:sz w:val="22"/>
                <w:lang w:val="en-GB"/>
              </w:rPr>
            </w:pPr>
            <w:r w:rsidRPr="00D268EA">
              <w:rPr>
                <w:rFonts w:eastAsia="Times New Roman" w:cs="Times New Roman"/>
                <w:color w:val="000000"/>
                <w:szCs w:val="20"/>
                <w:lang w:val="en-GB"/>
              </w:rPr>
              <w:t>Both CSI-RSs are not in any CSI-RS resource set with repetition ON</w:t>
            </w:r>
          </w:p>
          <w:p w14:paraId="3E15CB3E" w14:textId="77777777" w:rsidR="00D268EA" w:rsidRPr="00D268EA" w:rsidRDefault="00D268EA" w:rsidP="00D268EA">
            <w:pPr>
              <w:numPr>
                <w:ilvl w:val="0"/>
                <w:numId w:val="23"/>
              </w:numPr>
              <w:spacing w:after="120"/>
              <w:jc w:val="left"/>
              <w:textAlignment w:val="center"/>
              <w:rPr>
                <w:rFonts w:ascii="Calibri" w:eastAsia="Times New Roman" w:hAnsi="Calibri" w:cs="Calibri"/>
                <w:sz w:val="22"/>
                <w:lang w:val="en-GB"/>
              </w:rPr>
            </w:pPr>
            <w:r w:rsidRPr="00D268EA">
              <w:rPr>
                <w:rFonts w:eastAsia="Times New Roman" w:cs="Times New Roman"/>
                <w:color w:val="000000"/>
                <w:szCs w:val="20"/>
                <w:lang w:val="en-GB"/>
              </w:rPr>
              <w:t>The two CSI-RS resources in the two sets q ̅_0,0 and q ̅_0,1 for beam failure detection [and both PDSCHs] are overlapped on the same OFDM symbol.</w:t>
            </w:r>
          </w:p>
          <w:p w14:paraId="6522E5D5" w14:textId="77777777" w:rsidR="00D268EA" w:rsidRPr="00D268EA" w:rsidRDefault="00D268EA" w:rsidP="00D268EA">
            <w:pPr>
              <w:numPr>
                <w:ilvl w:val="0"/>
                <w:numId w:val="23"/>
              </w:numPr>
              <w:spacing w:after="120"/>
              <w:jc w:val="left"/>
              <w:textAlignment w:val="center"/>
              <w:rPr>
                <w:rFonts w:ascii="Calibri" w:eastAsia="Times New Roman" w:hAnsi="Calibri" w:cs="Calibri"/>
                <w:sz w:val="22"/>
                <w:lang w:val="en-GB"/>
              </w:rPr>
            </w:pPr>
            <w:r w:rsidRPr="00D268EA">
              <w:rPr>
                <w:rFonts w:eastAsia="Times New Roman" w:cs="Times New Roman"/>
                <w:color w:val="000000"/>
                <w:szCs w:val="20"/>
                <w:lang w:val="en-GB"/>
              </w:rPr>
              <w:t>[The CSI-RS in set q ̅_0,0 has same QCL source as the active TCI state of one PDSCH, and the CSI-RS in set q ̅_0,1 has same QCL source as the active TCI state of the other PDSCH]</w:t>
            </w:r>
          </w:p>
          <w:p w14:paraId="06D81431" w14:textId="77777777" w:rsidR="00D268EA" w:rsidRPr="00D268EA" w:rsidRDefault="00D268EA" w:rsidP="00D268EA">
            <w:pPr>
              <w:numPr>
                <w:ilvl w:val="0"/>
                <w:numId w:val="23"/>
              </w:numPr>
              <w:spacing w:after="120"/>
              <w:jc w:val="left"/>
              <w:textAlignment w:val="center"/>
              <w:rPr>
                <w:rFonts w:ascii="Calibri" w:eastAsia="Times New Roman" w:hAnsi="Calibri" w:cs="Calibri"/>
                <w:sz w:val="22"/>
                <w:lang w:val="en-GB"/>
              </w:rPr>
            </w:pPr>
            <w:r w:rsidRPr="00D268EA">
              <w:rPr>
                <w:rFonts w:eastAsia="Times New Roman" w:cs="Times New Roman"/>
                <w:color w:val="000000"/>
                <w:szCs w:val="20"/>
                <w:lang w:val="en-GB"/>
              </w:rPr>
              <w:t>Resources of the active TCI states for the two PDCCHs, or two PDSCHs have been reported as a resource group in Rel-17 group-based RSRP report.</w:t>
            </w:r>
          </w:p>
          <w:p w14:paraId="2A8B6049" w14:textId="77777777" w:rsidR="00D268EA" w:rsidRPr="00D268EA" w:rsidRDefault="00D268EA" w:rsidP="00D268EA">
            <w:pPr>
              <w:numPr>
                <w:ilvl w:val="0"/>
                <w:numId w:val="23"/>
              </w:numPr>
              <w:spacing w:after="120"/>
              <w:jc w:val="left"/>
              <w:textAlignment w:val="center"/>
              <w:rPr>
                <w:rFonts w:ascii="Calibri" w:eastAsia="Times New Roman" w:hAnsi="Calibri" w:cs="Calibri"/>
                <w:sz w:val="22"/>
                <w:lang w:val="en-GB"/>
              </w:rPr>
            </w:pPr>
            <w:r w:rsidRPr="00D268EA">
              <w:rPr>
                <w:rFonts w:eastAsia="Times New Roman" w:cs="Times New Roman"/>
                <w:color w:val="000000"/>
                <w:szCs w:val="20"/>
                <w:lang w:val="en-GB"/>
              </w:rPr>
              <w:t>[FFS how to capture UE is activated with multi-Rx operation]</w:t>
            </w:r>
          </w:p>
          <w:p w14:paraId="3D14BC2B" w14:textId="77777777" w:rsidR="00BD37AA" w:rsidRDefault="00BD37AA" w:rsidP="00C75DEB">
            <w:pPr>
              <w:rPr>
                <w:lang w:val="en-GB"/>
              </w:rPr>
            </w:pPr>
          </w:p>
        </w:tc>
      </w:tr>
    </w:tbl>
    <w:p w14:paraId="102CF707" w14:textId="77777777" w:rsidR="00D268EA" w:rsidRDefault="00D268EA" w:rsidP="00C75DEB">
      <w:pPr>
        <w:rPr>
          <w:lang w:val="en-GB"/>
        </w:rPr>
      </w:pPr>
    </w:p>
    <w:p w14:paraId="531AF138" w14:textId="5B718FB8" w:rsidR="00D53B19" w:rsidRDefault="00D53B19" w:rsidP="00C75DEB">
      <w:pPr>
        <w:rPr>
          <w:lang w:val="en-GB"/>
        </w:rPr>
      </w:pPr>
      <w:r>
        <w:rPr>
          <w:lang w:val="en-GB"/>
        </w:rPr>
        <w:t xml:space="preserve">In the previous meetings, long discussions have taken place regarding the condition of </w:t>
      </w:r>
      <w:r w:rsidR="000F4D2C">
        <w:rPr>
          <w:lang w:val="en-GB"/>
        </w:rPr>
        <w:t>having the same QCL Type</w:t>
      </w:r>
      <w:r w:rsidR="004F0309">
        <w:rPr>
          <w:lang w:val="en-GB"/>
        </w:rPr>
        <w:t>-</w:t>
      </w:r>
      <w:r w:rsidR="000F4D2C">
        <w:rPr>
          <w:lang w:val="en-GB"/>
        </w:rPr>
        <w:t xml:space="preserve">D source between the measurements and the scheduled PDSCHs. </w:t>
      </w:r>
      <w:r w:rsidR="003063F8">
        <w:rPr>
          <w:lang w:val="en-GB"/>
        </w:rPr>
        <w:t>We agree that this condition applies for scheduling restrictions, but i</w:t>
      </w:r>
      <w:r w:rsidR="000F4D2C">
        <w:rPr>
          <w:lang w:val="en-GB"/>
        </w:rPr>
        <w:t>n our view</w:t>
      </w:r>
      <w:r w:rsidR="00941A8C">
        <w:rPr>
          <w:lang w:val="en-GB"/>
        </w:rPr>
        <w:t>,</w:t>
      </w:r>
      <w:r w:rsidR="000F4D2C">
        <w:rPr>
          <w:lang w:val="en-GB"/>
        </w:rPr>
        <w:t xml:space="preserve"> </w:t>
      </w:r>
      <w:r w:rsidR="003063F8">
        <w:rPr>
          <w:lang w:val="en-GB"/>
        </w:rPr>
        <w:t xml:space="preserve">it </w:t>
      </w:r>
      <w:r w:rsidR="000F4D2C">
        <w:rPr>
          <w:lang w:val="en-GB"/>
        </w:rPr>
        <w:t>is not needed for the P</w:t>
      </w:r>
      <w:r w:rsidR="000F4D2C" w:rsidRPr="00DD21FA">
        <w:rPr>
          <w:vertAlign w:val="subscript"/>
          <w:lang w:val="en-GB"/>
        </w:rPr>
        <w:t>TRP</w:t>
      </w:r>
      <w:r w:rsidR="003063F8">
        <w:rPr>
          <w:lang w:val="en-GB"/>
        </w:rPr>
        <w:t xml:space="preserve">. </w:t>
      </w:r>
      <w:r w:rsidR="00941A8C">
        <w:rPr>
          <w:lang w:val="en-GB"/>
        </w:rPr>
        <w:t>Reducing the P</w:t>
      </w:r>
      <w:r w:rsidR="00941A8C" w:rsidRPr="00941A8C">
        <w:rPr>
          <w:vertAlign w:val="subscript"/>
          <w:lang w:val="en-GB"/>
        </w:rPr>
        <w:t>TRP</w:t>
      </w:r>
      <w:r w:rsidR="00941A8C">
        <w:rPr>
          <w:lang w:val="en-GB"/>
        </w:rPr>
        <w:t xml:space="preserve"> factor </w:t>
      </w:r>
      <w:r w:rsidR="003063F8">
        <w:rPr>
          <w:lang w:val="en-GB"/>
        </w:rPr>
        <w:t>is due to simultaneous measurements</w:t>
      </w:r>
      <w:r w:rsidR="00E66F29">
        <w:rPr>
          <w:lang w:val="en-GB"/>
        </w:rPr>
        <w:t xml:space="preserve">, and we think what is important is that the measurements to be performed have been reported as a resource group in group-based report. The connection to PDSCH being scheduled </w:t>
      </w:r>
      <w:r w:rsidR="004F0309">
        <w:rPr>
          <w:lang w:val="en-GB"/>
        </w:rPr>
        <w:t>has no relevance here in our view.</w:t>
      </w:r>
      <w:r w:rsidR="006718CF">
        <w:rPr>
          <w:lang w:val="en-GB"/>
        </w:rPr>
        <w:t xml:space="preserve"> </w:t>
      </w:r>
      <w:r w:rsidR="00DD21FA">
        <w:rPr>
          <w:lang w:val="en-GB"/>
        </w:rPr>
        <w:t>Therefore, we propose to remove the connection to PDSCH from the P</w:t>
      </w:r>
      <w:r w:rsidR="00DD21FA" w:rsidRPr="00DD21FA">
        <w:rPr>
          <w:vertAlign w:val="subscript"/>
          <w:lang w:val="en-GB"/>
        </w:rPr>
        <w:t>TRP</w:t>
      </w:r>
      <w:r w:rsidR="00DD21FA">
        <w:rPr>
          <w:lang w:val="en-GB"/>
        </w:rPr>
        <w:t xml:space="preserve"> conditions.</w:t>
      </w:r>
    </w:p>
    <w:p w14:paraId="1BC06E29" w14:textId="318FAA42" w:rsidR="0053113F" w:rsidRPr="0053113F" w:rsidRDefault="00FF2ECF" w:rsidP="001D5741">
      <w:r w:rsidRPr="00DF3CAB">
        <w:rPr>
          <w:lang w:val="en-GB"/>
        </w:rPr>
        <w:t xml:space="preserve">Regarding the condition “UE is activated with multi-Rx operation”: </w:t>
      </w:r>
      <w:r w:rsidR="007B3CBF" w:rsidRPr="00DF3CAB">
        <w:rPr>
          <w:lang w:val="en-GB"/>
        </w:rPr>
        <w:t>It is not clear what “activated with multi-Rx operation” exactly means</w:t>
      </w:r>
      <w:r w:rsidR="00433E0D" w:rsidRPr="00DF3CAB">
        <w:rPr>
          <w:lang w:val="en-GB"/>
        </w:rPr>
        <w:t xml:space="preserve"> as this is not in line with any existing signalling or specifications</w:t>
      </w:r>
      <w:r w:rsidR="00D62AC3" w:rsidRPr="00DF3CAB">
        <w:rPr>
          <w:lang w:val="en-GB"/>
        </w:rPr>
        <w:t>. Therefore, RAN4 needs to agree what is the assumption of when a multi-Rx capable UE is expected to operate in multi-Rx mode</w:t>
      </w:r>
      <w:r w:rsidR="001D5741">
        <w:rPr>
          <w:lang w:val="en-GB"/>
        </w:rPr>
        <w:t xml:space="preserve"> if this condition is included.</w:t>
      </w:r>
      <w:r w:rsidR="007A4AF4">
        <w:rPr>
          <w:lang w:val="en-GB"/>
        </w:rPr>
        <w:t xml:space="preserve"> From our point of view, we do not see that the condition is necessary.</w:t>
      </w:r>
    </w:p>
    <w:p w14:paraId="64ACED6B" w14:textId="2DE83772" w:rsidR="0053113F" w:rsidRPr="0079761B" w:rsidRDefault="0079761B" w:rsidP="00C75DEB">
      <w:pPr>
        <w:rPr>
          <w:lang w:val="en-GB"/>
        </w:rPr>
      </w:pPr>
      <w:r w:rsidRPr="0079761B">
        <w:rPr>
          <w:lang w:val="en-GB"/>
        </w:rPr>
        <w:t>Summarizing the above, we propose the following set of conditions for P</w:t>
      </w:r>
      <w:r w:rsidRPr="0079761B">
        <w:rPr>
          <w:vertAlign w:val="subscript"/>
          <w:lang w:val="en-GB"/>
        </w:rPr>
        <w:t>TRP</w:t>
      </w:r>
      <w:r w:rsidRPr="0079761B">
        <w:rPr>
          <w:lang w:val="en-GB"/>
        </w:rPr>
        <w:t>=1.</w:t>
      </w:r>
    </w:p>
    <w:p w14:paraId="57C76BFA" w14:textId="5FC6E0DC" w:rsidR="005833FE" w:rsidRPr="0079761B" w:rsidRDefault="00706E59" w:rsidP="009A28ED">
      <w:pPr>
        <w:pStyle w:val="RAN4proposal"/>
        <w:rPr>
          <w:lang w:val="en-GB"/>
        </w:rPr>
      </w:pPr>
      <w:bookmarkStart w:id="2" w:name="_Toc149898120"/>
      <w:r w:rsidRPr="0079761B">
        <w:rPr>
          <w:lang w:val="en-GB"/>
        </w:rPr>
        <w:t>For multi-Rx capable UE, P</w:t>
      </w:r>
      <w:r w:rsidRPr="0079761B">
        <w:rPr>
          <w:vertAlign w:val="subscript"/>
          <w:lang w:val="en-GB"/>
        </w:rPr>
        <w:t>TRP</w:t>
      </w:r>
      <w:r w:rsidRPr="0079761B">
        <w:rPr>
          <w:lang w:val="en-GB"/>
        </w:rPr>
        <w:t>=1 under the following conditions:</w:t>
      </w:r>
      <w:bookmarkEnd w:id="2"/>
    </w:p>
    <w:p w14:paraId="2F77C6E5" w14:textId="77777777" w:rsidR="0089306B" w:rsidRPr="00882ED4" w:rsidRDefault="0089306B" w:rsidP="0089306B">
      <w:pPr>
        <w:numPr>
          <w:ilvl w:val="0"/>
          <w:numId w:val="25"/>
        </w:numPr>
        <w:spacing w:after="120" w:line="240" w:lineRule="auto"/>
        <w:jc w:val="left"/>
        <w:textAlignment w:val="center"/>
        <w:rPr>
          <w:rFonts w:ascii="Calibri" w:eastAsia="Times New Roman" w:hAnsi="Calibri" w:cs="Calibri"/>
          <w:b/>
          <w:bCs/>
          <w:sz w:val="22"/>
          <w:lang w:val="en-GB"/>
        </w:rPr>
      </w:pPr>
      <w:r w:rsidRPr="00882ED4">
        <w:rPr>
          <w:rFonts w:eastAsia="Times New Roman" w:cs="Times New Roman"/>
          <w:b/>
          <w:bCs/>
          <w:szCs w:val="20"/>
          <w:lang w:val="en-GB"/>
        </w:rPr>
        <w:t>Both CSI-RSs are not in any CSI-RS resource set with repetition ON</w:t>
      </w:r>
    </w:p>
    <w:p w14:paraId="2115FE82" w14:textId="73E2E355" w:rsidR="0089306B" w:rsidRPr="00882ED4" w:rsidRDefault="0089306B" w:rsidP="0089306B">
      <w:pPr>
        <w:numPr>
          <w:ilvl w:val="0"/>
          <w:numId w:val="25"/>
        </w:numPr>
        <w:spacing w:after="120" w:line="240" w:lineRule="auto"/>
        <w:jc w:val="left"/>
        <w:textAlignment w:val="center"/>
        <w:rPr>
          <w:rFonts w:ascii="Calibri" w:eastAsia="Times New Roman" w:hAnsi="Calibri" w:cs="Calibri"/>
          <w:b/>
          <w:bCs/>
          <w:sz w:val="22"/>
          <w:lang w:val="en-GB"/>
        </w:rPr>
      </w:pPr>
      <w:r w:rsidRPr="00882ED4">
        <w:rPr>
          <w:rFonts w:eastAsia="Times New Roman" w:cs="Times New Roman"/>
          <w:b/>
          <w:bCs/>
          <w:szCs w:val="20"/>
          <w:lang w:val="en-GB"/>
        </w:rPr>
        <w:lastRenderedPageBreak/>
        <w:t>The two CSI-RS resources in the two sets q0,0 and q0,1 for beam failure detection are overlapped on the same OFDM symbol.</w:t>
      </w:r>
    </w:p>
    <w:p w14:paraId="63D1875C" w14:textId="2866C1D8" w:rsidR="0089306B" w:rsidRPr="00882ED4" w:rsidRDefault="0089306B" w:rsidP="0089306B">
      <w:pPr>
        <w:pStyle w:val="ListParagraph"/>
        <w:numPr>
          <w:ilvl w:val="0"/>
          <w:numId w:val="25"/>
        </w:numPr>
        <w:jc w:val="left"/>
        <w:rPr>
          <w:rFonts w:eastAsia="Times New Roman" w:cs="Times New Roman"/>
          <w:b/>
          <w:bCs/>
          <w:szCs w:val="20"/>
          <w:lang w:val="en-GB"/>
        </w:rPr>
      </w:pPr>
      <w:r w:rsidRPr="00882ED4">
        <w:rPr>
          <w:rFonts w:eastAsia="Times New Roman" w:cs="Times New Roman"/>
          <w:b/>
          <w:bCs/>
          <w:szCs w:val="20"/>
          <w:lang w:val="en-GB"/>
        </w:rPr>
        <w:t>The two CSI-RS resources in the two sets q0,0 and q0,1 for beam failure detection have been reported as a resource group Rel-17 group-based RSRP report.</w:t>
      </w:r>
    </w:p>
    <w:p w14:paraId="520EDB8E" w14:textId="77777777" w:rsidR="004C04D8" w:rsidRPr="004C04D8" w:rsidRDefault="004C04D8" w:rsidP="004C04D8"/>
    <w:p w14:paraId="79364F98" w14:textId="38AAB305" w:rsidR="001174BE" w:rsidRDefault="00095382" w:rsidP="000D18EB">
      <w:pPr>
        <w:rPr>
          <w:lang w:val="en-GB"/>
        </w:rPr>
      </w:pPr>
      <w:r>
        <w:rPr>
          <w:lang w:val="en-GB"/>
        </w:rPr>
        <w:t>Regarding RLM requirements</w:t>
      </w:r>
      <w:r w:rsidR="001174BE">
        <w:rPr>
          <w:lang w:val="en-GB"/>
        </w:rPr>
        <w:t>, RAN4 made an agreement to reuse the legacy RLM requirements for s-DCI and m-DCI</w:t>
      </w:r>
      <w:r>
        <w:rPr>
          <w:lang w:val="en-GB"/>
        </w:rPr>
        <w:t>:</w:t>
      </w:r>
      <w:r w:rsidR="001174BE">
        <w:rPr>
          <w:lang w:val="en-GB"/>
        </w:rPr>
        <w:t xml:space="preserve"> </w:t>
      </w:r>
    </w:p>
    <w:tbl>
      <w:tblPr>
        <w:tblStyle w:val="TableGrid"/>
        <w:tblW w:w="0" w:type="auto"/>
        <w:tblLook w:val="04A0" w:firstRow="1" w:lastRow="0" w:firstColumn="1" w:lastColumn="0" w:noHBand="0" w:noVBand="1"/>
      </w:tblPr>
      <w:tblGrid>
        <w:gridCol w:w="9617"/>
      </w:tblGrid>
      <w:tr w:rsidR="004358C0" w14:paraId="39878A77" w14:textId="77777777" w:rsidTr="004358C0">
        <w:tc>
          <w:tcPr>
            <w:tcW w:w="9617" w:type="dxa"/>
          </w:tcPr>
          <w:p w14:paraId="73ECF198" w14:textId="77777777" w:rsidR="004358C0" w:rsidRPr="004358C0" w:rsidRDefault="004358C0" w:rsidP="004358C0">
            <w:pPr>
              <w:spacing w:after="180"/>
              <w:ind w:left="540"/>
              <w:jc w:val="left"/>
              <w:rPr>
                <w:rFonts w:eastAsia="Times New Roman" w:cs="Times New Roman"/>
                <w:color w:val="000000"/>
                <w:szCs w:val="20"/>
                <w:lang w:val="en-GB"/>
              </w:rPr>
            </w:pPr>
            <w:r w:rsidRPr="004358C0">
              <w:rPr>
                <w:rFonts w:eastAsia="Times New Roman" w:cs="Times New Roman"/>
                <w:b/>
                <w:bCs/>
                <w:color w:val="000000"/>
                <w:szCs w:val="20"/>
                <w:u w:val="single"/>
                <w:lang w:val="en-GB"/>
              </w:rPr>
              <w:t>Issue 2-1-5: Other aspects of RLM and cell specific BFD/CBD requirements for multi-Rx</w:t>
            </w:r>
          </w:p>
          <w:p w14:paraId="63FD43C9" w14:textId="77777777" w:rsidR="004358C0" w:rsidRPr="004358C0" w:rsidRDefault="004358C0" w:rsidP="004358C0">
            <w:pPr>
              <w:numPr>
                <w:ilvl w:val="0"/>
                <w:numId w:val="20"/>
              </w:numPr>
              <w:spacing w:after="120"/>
              <w:jc w:val="left"/>
              <w:textAlignment w:val="center"/>
              <w:rPr>
                <w:rFonts w:ascii="Calibri" w:eastAsia="Times New Roman" w:hAnsi="Calibri" w:cs="Calibri"/>
                <w:sz w:val="22"/>
                <w:lang w:val="en-GB"/>
              </w:rPr>
            </w:pPr>
            <w:r w:rsidRPr="004358C0">
              <w:rPr>
                <w:rFonts w:eastAsia="Times New Roman" w:cs="Times New Roman"/>
                <w:color w:val="000000"/>
                <w:szCs w:val="20"/>
                <w:lang w:val="en-GB"/>
              </w:rPr>
              <w:t>For s-DCI scenario, reuse RLM requirements in section 8.1 of TS 38.133.</w:t>
            </w:r>
          </w:p>
          <w:p w14:paraId="061E61B2" w14:textId="77777777" w:rsidR="004358C0" w:rsidRPr="004358C0" w:rsidRDefault="004358C0" w:rsidP="004358C0">
            <w:pPr>
              <w:numPr>
                <w:ilvl w:val="0"/>
                <w:numId w:val="20"/>
              </w:numPr>
              <w:spacing w:after="120"/>
              <w:jc w:val="left"/>
              <w:textAlignment w:val="center"/>
              <w:rPr>
                <w:rFonts w:ascii="Calibri" w:eastAsia="Times New Roman" w:hAnsi="Calibri" w:cs="Calibri"/>
                <w:sz w:val="22"/>
                <w:lang w:val="en-GB"/>
              </w:rPr>
            </w:pPr>
            <w:r w:rsidRPr="004358C0">
              <w:rPr>
                <w:rFonts w:eastAsia="Times New Roman" w:cs="Times New Roman"/>
                <w:color w:val="000000"/>
                <w:szCs w:val="20"/>
                <w:lang w:val="en-GB"/>
              </w:rPr>
              <w:t>For s-DCI scenario, reuse BFD/CBD requirements in section 8.5 of TS.38.133.</w:t>
            </w:r>
          </w:p>
          <w:p w14:paraId="56969DD0" w14:textId="77777777" w:rsidR="004358C0" w:rsidRPr="004358C0" w:rsidRDefault="004358C0" w:rsidP="004358C0">
            <w:pPr>
              <w:numPr>
                <w:ilvl w:val="0"/>
                <w:numId w:val="20"/>
              </w:numPr>
              <w:spacing w:after="120"/>
              <w:jc w:val="left"/>
              <w:textAlignment w:val="center"/>
              <w:rPr>
                <w:rFonts w:ascii="Calibri" w:eastAsia="Times New Roman" w:hAnsi="Calibri" w:cs="Calibri"/>
                <w:sz w:val="22"/>
                <w:lang w:val="en-GB"/>
              </w:rPr>
            </w:pPr>
            <w:r w:rsidRPr="004358C0">
              <w:rPr>
                <w:rFonts w:eastAsia="Times New Roman" w:cs="Times New Roman"/>
                <w:color w:val="000000"/>
                <w:szCs w:val="20"/>
                <w:lang w:val="en-GB"/>
              </w:rPr>
              <w:t>FFS: For m-DCI scenario, reuse RLM requirements in section 8.1 of TS 38.133, with the clarification that in multi-TRP scenario, the RLM-RS for evaluating out-of-sync and in-sync may originate from two different TRPs.</w:t>
            </w:r>
          </w:p>
          <w:p w14:paraId="6B311E95" w14:textId="77777777" w:rsidR="004358C0" w:rsidRPr="004358C0" w:rsidRDefault="004358C0" w:rsidP="004358C0">
            <w:pPr>
              <w:numPr>
                <w:ilvl w:val="0"/>
                <w:numId w:val="20"/>
              </w:numPr>
              <w:spacing w:after="120"/>
              <w:jc w:val="left"/>
              <w:textAlignment w:val="center"/>
              <w:rPr>
                <w:rFonts w:ascii="Calibri" w:eastAsia="Times New Roman" w:hAnsi="Calibri" w:cs="Calibri"/>
                <w:sz w:val="22"/>
                <w:lang w:val="en-GB"/>
              </w:rPr>
            </w:pPr>
            <w:r w:rsidRPr="004358C0">
              <w:rPr>
                <w:rFonts w:eastAsia="Times New Roman" w:cs="Times New Roman"/>
                <w:color w:val="000000"/>
                <w:szCs w:val="20"/>
                <w:lang w:val="en-GB"/>
              </w:rPr>
              <w:t>For m-DCI scenario, reuse link recovery requirements in section 8.18 of TS 38.133.</w:t>
            </w:r>
          </w:p>
          <w:p w14:paraId="2B60BEE1" w14:textId="77777777" w:rsidR="004358C0" w:rsidRDefault="004358C0" w:rsidP="000D18EB">
            <w:pPr>
              <w:rPr>
                <w:lang w:val="en-GB"/>
              </w:rPr>
            </w:pPr>
          </w:p>
        </w:tc>
      </w:tr>
    </w:tbl>
    <w:p w14:paraId="02E5CB7F" w14:textId="77777777" w:rsidR="004358C0" w:rsidRDefault="004358C0" w:rsidP="000D18EB">
      <w:pPr>
        <w:rPr>
          <w:lang w:val="en-GB"/>
        </w:rPr>
      </w:pPr>
    </w:p>
    <w:p w14:paraId="49480AA8" w14:textId="05301D6F" w:rsidR="00F1298C" w:rsidRDefault="00DD7DC3" w:rsidP="000D18EB">
      <w:pPr>
        <w:rPr>
          <w:lang w:val="en-GB"/>
        </w:rPr>
      </w:pPr>
      <w:r>
        <w:rPr>
          <w:lang w:val="en-GB"/>
        </w:rPr>
        <w:t>In the last meeting, some companies commented that since RLM is cell specific, the clarification that RLM-RS may originate from two TRPs is not needed. We would like to clarify that the purpose of this clarification is not to define TRP specific RLM, but just to clarify that according to RAN1 specifications, the RS</w:t>
      </w:r>
      <w:r w:rsidR="00AC3E51">
        <w:rPr>
          <w:lang w:val="en-GB"/>
        </w:rPr>
        <w:t>s</w:t>
      </w:r>
      <w:r>
        <w:rPr>
          <w:lang w:val="en-GB"/>
        </w:rPr>
        <w:t xml:space="preserve"> that are configured for RLM in multi-DCI scenario may originate from either one of the TRPs or both of them. When the RLM-RS originates from both TRPs, out-of-sync indication and consequently</w:t>
      </w:r>
      <w:r w:rsidR="00F1298C">
        <w:rPr>
          <w:lang w:val="en-GB"/>
        </w:rPr>
        <w:t xml:space="preserve"> RLF would consider both TRP</w:t>
      </w:r>
      <w:r w:rsidR="00AC3E51">
        <w:rPr>
          <w:lang w:val="en-GB"/>
        </w:rPr>
        <w:t xml:space="preserve"> links</w:t>
      </w:r>
      <w:r w:rsidR="00BE6118">
        <w:rPr>
          <w:lang w:val="en-GB"/>
        </w:rPr>
        <w:t xml:space="preserve"> i.e. the whole cell</w:t>
      </w:r>
      <w:r w:rsidR="00AC3E51">
        <w:rPr>
          <w:lang w:val="en-GB"/>
        </w:rPr>
        <w:t xml:space="preserve">. When the RLM-RS originates only from one TRP, </w:t>
      </w:r>
      <w:r w:rsidR="004B143D">
        <w:rPr>
          <w:lang w:val="en-GB"/>
        </w:rPr>
        <w:t>out-of-sync and beam failure consider only this link.</w:t>
      </w:r>
      <w:r w:rsidR="00F1298C">
        <w:rPr>
          <w:lang w:val="en-GB"/>
        </w:rPr>
        <w:t xml:space="preserve"> As RAN1 specification already covers this, the purpose of this </w:t>
      </w:r>
      <w:r w:rsidR="009A28ED">
        <w:rPr>
          <w:lang w:val="en-GB"/>
        </w:rPr>
        <w:t>addition would be just to clarify this fact in the RAN4 spec.</w:t>
      </w:r>
    </w:p>
    <w:p w14:paraId="387C9A64" w14:textId="77777777" w:rsidR="00B14546" w:rsidRDefault="007876AB" w:rsidP="00B14546">
      <w:pPr>
        <w:pStyle w:val="RAN4proposal"/>
        <w:rPr>
          <w:lang w:val="en-GB"/>
        </w:rPr>
      </w:pPr>
      <w:bookmarkStart w:id="3" w:name="_Toc149898121"/>
      <w:r>
        <w:rPr>
          <w:lang w:val="en-GB"/>
        </w:rPr>
        <w:t xml:space="preserve">Capture in the RLM </w:t>
      </w:r>
      <w:r w:rsidR="00D91E16">
        <w:rPr>
          <w:lang w:val="en-GB"/>
        </w:rPr>
        <w:t>requirements</w:t>
      </w:r>
      <w:r>
        <w:rPr>
          <w:lang w:val="en-GB"/>
        </w:rPr>
        <w:t xml:space="preserve"> that in m-DCI scenario,</w:t>
      </w:r>
      <w:r w:rsidRPr="007876AB">
        <w:rPr>
          <w:lang w:val="en-GB"/>
        </w:rPr>
        <w:t xml:space="preserve"> </w:t>
      </w:r>
      <w:r>
        <w:rPr>
          <w:lang w:val="en-GB"/>
        </w:rPr>
        <w:t>RLM RS during the evaluation period for out-of-sync and in-sync may originate from one or two TRPs</w:t>
      </w:r>
      <w:r w:rsidR="00B14546">
        <w:rPr>
          <w:lang w:val="en-GB"/>
        </w:rPr>
        <w:t>.</w:t>
      </w:r>
      <w:bookmarkEnd w:id="3"/>
      <w:r w:rsidR="00B14546">
        <w:rPr>
          <w:lang w:val="en-GB"/>
        </w:rPr>
        <w:br/>
      </w:r>
    </w:p>
    <w:p w14:paraId="5A6DD5E0" w14:textId="1197D95E" w:rsidR="00B14546" w:rsidRPr="00B14546" w:rsidRDefault="00B14546" w:rsidP="00E832E7">
      <w:pPr>
        <w:rPr>
          <w:lang w:val="en-GB"/>
        </w:rPr>
      </w:pPr>
      <w:r>
        <w:rPr>
          <w:lang w:val="en-GB"/>
        </w:rPr>
        <w:t>The wording can be following the</w:t>
      </w:r>
      <w:r w:rsidR="00D04401">
        <w:rPr>
          <w:lang w:val="en-GB"/>
        </w:rPr>
        <w:t xml:space="preserve"> wording used for the SFN-case in HST:</w:t>
      </w:r>
    </w:p>
    <w:p w14:paraId="10497D6F" w14:textId="4AD069EE" w:rsidR="00B14546" w:rsidRPr="00E832E7" w:rsidRDefault="00B14546" w:rsidP="00E832E7">
      <w:pPr>
        <w:rPr>
          <w:i/>
          <w:iCs/>
          <w:lang w:val="en-GB"/>
        </w:rPr>
      </w:pPr>
      <w:r w:rsidRPr="00E832E7">
        <w:rPr>
          <w:i/>
          <w:iCs/>
          <w:szCs w:val="18"/>
          <w:lang w:val="en-GB"/>
        </w:rPr>
        <w:t>When the UE is configured with multi-DCI mode of operation with two CORESETPoolIndexes</w:t>
      </w:r>
      <w:r w:rsidRPr="00E832E7">
        <w:rPr>
          <w:i/>
          <w:iCs/>
          <w:lang w:val="en-GB"/>
        </w:rPr>
        <w:t>:</w:t>
      </w:r>
    </w:p>
    <w:p w14:paraId="3CF94DE9" w14:textId="77777777" w:rsidR="00B14546" w:rsidRPr="00E832E7" w:rsidRDefault="00B14546" w:rsidP="00E832E7">
      <w:pPr>
        <w:pStyle w:val="ListParagraph"/>
        <w:numPr>
          <w:ilvl w:val="0"/>
          <w:numId w:val="30"/>
        </w:numPr>
        <w:rPr>
          <w:i/>
          <w:iCs/>
          <w:lang w:val="en-GB"/>
        </w:rPr>
      </w:pPr>
      <w:r w:rsidRPr="00E832E7">
        <w:rPr>
          <w:i/>
          <w:iCs/>
          <w:lang w:val="en-GB"/>
        </w:rPr>
        <w:t>W</w:t>
      </w:r>
      <w:r w:rsidRPr="00E832E7">
        <w:rPr>
          <w:i/>
          <w:iCs/>
          <w:szCs w:val="18"/>
          <w:lang w:val="en-GB"/>
        </w:rPr>
        <w:t xml:space="preserve">hen the RLM RS are configured for both CORESETPoolIndexes, the UE shall estimate </w:t>
      </w:r>
      <w:r w:rsidRPr="00E832E7">
        <w:rPr>
          <w:rFonts w:hint="eastAsia"/>
          <w:i/>
          <w:iCs/>
          <w:szCs w:val="18"/>
        </w:rPr>
        <w:t>a single</w:t>
      </w:r>
      <w:r w:rsidRPr="00E832E7">
        <w:rPr>
          <w:i/>
          <w:iCs/>
          <w:szCs w:val="18"/>
          <w:lang w:val="en-GB"/>
        </w:rPr>
        <w:t xml:space="preserve"> downlink radio link quality </w:t>
      </w:r>
      <w:r w:rsidRPr="00E832E7">
        <w:rPr>
          <w:rFonts w:hint="eastAsia"/>
          <w:i/>
          <w:iCs/>
          <w:szCs w:val="18"/>
        </w:rPr>
        <w:t xml:space="preserve">to derive single SNR </w:t>
      </w:r>
      <w:r w:rsidRPr="00E832E7">
        <w:rPr>
          <w:i/>
          <w:iCs/>
          <w:szCs w:val="18"/>
          <w:lang w:val="en-GB"/>
        </w:rPr>
        <w:t>and compare it to the single thresholds Q</w:t>
      </w:r>
      <w:r w:rsidRPr="00E832E7">
        <w:rPr>
          <w:i/>
          <w:iCs/>
          <w:szCs w:val="18"/>
          <w:vertAlign w:val="subscript"/>
          <w:lang w:val="en-GB"/>
        </w:rPr>
        <w:t>out</w:t>
      </w:r>
      <w:r w:rsidRPr="00E832E7">
        <w:rPr>
          <w:i/>
          <w:iCs/>
          <w:szCs w:val="18"/>
          <w:lang w:val="en-GB"/>
        </w:rPr>
        <w:t xml:space="preserve"> and Q</w:t>
      </w:r>
      <w:r w:rsidRPr="00E832E7">
        <w:rPr>
          <w:i/>
          <w:iCs/>
          <w:szCs w:val="18"/>
          <w:vertAlign w:val="subscript"/>
          <w:lang w:val="en-GB"/>
        </w:rPr>
        <w:t>in</w:t>
      </w:r>
      <w:r w:rsidRPr="00E832E7">
        <w:rPr>
          <w:i/>
          <w:iCs/>
          <w:szCs w:val="18"/>
          <w:lang w:val="en-GB"/>
        </w:rPr>
        <w:t xml:space="preserve"> for the purpose of monitoring downlink radio link quality of the cell. </w:t>
      </w:r>
    </w:p>
    <w:p w14:paraId="347ADE6D" w14:textId="2C6F1805" w:rsidR="009C705F" w:rsidRPr="00E832E7" w:rsidRDefault="00B14546" w:rsidP="00E832E7">
      <w:pPr>
        <w:pStyle w:val="ListParagraph"/>
        <w:numPr>
          <w:ilvl w:val="0"/>
          <w:numId w:val="30"/>
        </w:numPr>
        <w:rPr>
          <w:i/>
          <w:iCs/>
          <w:lang w:val="en-GB"/>
        </w:rPr>
      </w:pPr>
      <w:r w:rsidRPr="00E832E7">
        <w:rPr>
          <w:i/>
          <w:iCs/>
          <w:szCs w:val="18"/>
          <w:lang w:val="en-GB"/>
        </w:rPr>
        <w:t xml:space="preserve">When the RLM RS are configured for one of the CORESETPoolIndexes, the UE shall estimate </w:t>
      </w:r>
      <w:r w:rsidRPr="00E832E7">
        <w:rPr>
          <w:rFonts w:hint="eastAsia"/>
          <w:i/>
          <w:iCs/>
          <w:szCs w:val="18"/>
        </w:rPr>
        <w:t>a single</w:t>
      </w:r>
      <w:r w:rsidRPr="00E832E7">
        <w:rPr>
          <w:i/>
          <w:iCs/>
          <w:szCs w:val="18"/>
          <w:lang w:val="en-GB"/>
        </w:rPr>
        <w:t xml:space="preserve"> downlink radio link quality </w:t>
      </w:r>
      <w:r w:rsidRPr="00E832E7">
        <w:rPr>
          <w:rFonts w:hint="eastAsia"/>
          <w:i/>
          <w:iCs/>
          <w:szCs w:val="18"/>
        </w:rPr>
        <w:t xml:space="preserve">to derive single SNR </w:t>
      </w:r>
      <w:r w:rsidRPr="00E832E7">
        <w:rPr>
          <w:i/>
          <w:iCs/>
          <w:szCs w:val="18"/>
          <w:lang w:val="en-GB"/>
        </w:rPr>
        <w:t>and compare it to the single thresholds Q</w:t>
      </w:r>
      <w:r w:rsidRPr="00E832E7">
        <w:rPr>
          <w:i/>
          <w:iCs/>
          <w:szCs w:val="18"/>
          <w:vertAlign w:val="subscript"/>
          <w:lang w:val="en-GB"/>
        </w:rPr>
        <w:t>out</w:t>
      </w:r>
      <w:r w:rsidRPr="00E832E7">
        <w:rPr>
          <w:i/>
          <w:iCs/>
          <w:szCs w:val="18"/>
          <w:lang w:val="en-GB"/>
        </w:rPr>
        <w:t xml:space="preserve"> and Q</w:t>
      </w:r>
      <w:r w:rsidRPr="00E832E7">
        <w:rPr>
          <w:i/>
          <w:iCs/>
          <w:szCs w:val="18"/>
          <w:vertAlign w:val="subscript"/>
          <w:lang w:val="en-GB"/>
        </w:rPr>
        <w:t>in</w:t>
      </w:r>
      <w:r w:rsidRPr="00E832E7">
        <w:rPr>
          <w:i/>
          <w:iCs/>
          <w:szCs w:val="18"/>
          <w:lang w:val="en-GB"/>
        </w:rPr>
        <w:t xml:space="preserve"> for the purpose of monitoring downlink radio link quality of this CORESETPoolIndex.</w:t>
      </w:r>
    </w:p>
    <w:p w14:paraId="1B317404" w14:textId="77777777" w:rsidR="00A22B33" w:rsidRPr="00EF698B" w:rsidRDefault="00A22B33" w:rsidP="00AD0A88">
      <w:pPr>
        <w:pStyle w:val="RAN4H1"/>
        <w:rPr>
          <w:lang w:val="en-US"/>
        </w:rPr>
      </w:pPr>
      <w:r w:rsidRPr="00EF698B">
        <w:rPr>
          <w:lang w:val="en-US"/>
        </w:rPr>
        <w:t>Conclusion</w:t>
      </w:r>
      <w:bookmarkEnd w:id="1"/>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4FF41848" w14:textId="0FBE72FF" w:rsidR="00E832E7" w:rsidRDefault="00A22B33">
      <w:pPr>
        <w:pStyle w:val="TOC5"/>
        <w:rPr>
          <w:rStyle w:val="Hyperlink"/>
          <w:noProof/>
        </w:rPr>
      </w:pPr>
      <w:r>
        <w:rPr>
          <w:i/>
          <w:iCs/>
          <w:noProof/>
        </w:rPr>
        <w:fldChar w:fldCharType="begin"/>
      </w:r>
      <w:r>
        <w:rPr>
          <w:i/>
          <w:iCs/>
          <w:noProof/>
        </w:rPr>
        <w:instrText xml:space="preserve"> TOC \n \h \z \t "RAN4 proposal,5,RAN4 observation,4" </w:instrText>
      </w:r>
      <w:r>
        <w:rPr>
          <w:i/>
          <w:iCs/>
          <w:noProof/>
        </w:rPr>
        <w:fldChar w:fldCharType="separate"/>
      </w:r>
      <w:hyperlink w:anchor="_Toc149898120" w:history="1">
        <w:r w:rsidR="00E832E7" w:rsidRPr="00D84B18">
          <w:rPr>
            <w:rStyle w:val="Hyperlink"/>
            <w:noProof/>
            <w:lang w:val="en-GB"/>
          </w:rPr>
          <w:t>Proposal 1: For multi-Rx capable UE, P</w:t>
        </w:r>
        <w:r w:rsidR="00E832E7" w:rsidRPr="00D84B18">
          <w:rPr>
            <w:rStyle w:val="Hyperlink"/>
            <w:noProof/>
            <w:vertAlign w:val="subscript"/>
            <w:lang w:val="en-GB"/>
          </w:rPr>
          <w:t>TRP</w:t>
        </w:r>
        <w:r w:rsidR="00E832E7" w:rsidRPr="00D84B18">
          <w:rPr>
            <w:rStyle w:val="Hyperlink"/>
            <w:noProof/>
            <w:lang w:val="en-GB"/>
          </w:rPr>
          <w:t>=1 under the following conditions:</w:t>
        </w:r>
      </w:hyperlink>
    </w:p>
    <w:p w14:paraId="1130B894" w14:textId="77777777" w:rsidR="00E832E7" w:rsidRPr="00882ED4" w:rsidRDefault="00E832E7" w:rsidP="00E832E7">
      <w:pPr>
        <w:numPr>
          <w:ilvl w:val="0"/>
          <w:numId w:val="25"/>
        </w:numPr>
        <w:spacing w:after="120" w:line="240" w:lineRule="auto"/>
        <w:jc w:val="left"/>
        <w:textAlignment w:val="center"/>
        <w:rPr>
          <w:rFonts w:ascii="Calibri" w:eastAsia="Times New Roman" w:hAnsi="Calibri" w:cs="Calibri"/>
          <w:b/>
          <w:bCs/>
          <w:sz w:val="22"/>
          <w:lang w:val="en-GB"/>
        </w:rPr>
      </w:pPr>
      <w:r w:rsidRPr="00882ED4">
        <w:rPr>
          <w:rFonts w:eastAsia="Times New Roman" w:cs="Times New Roman"/>
          <w:b/>
          <w:bCs/>
          <w:szCs w:val="20"/>
          <w:lang w:val="en-GB"/>
        </w:rPr>
        <w:t>Both CSI-RSs are not in any CSI-RS resource set with repetition ON</w:t>
      </w:r>
    </w:p>
    <w:p w14:paraId="1525B5A6" w14:textId="77777777" w:rsidR="00E832E7" w:rsidRPr="00882ED4" w:rsidRDefault="00E832E7" w:rsidP="00E832E7">
      <w:pPr>
        <w:numPr>
          <w:ilvl w:val="0"/>
          <w:numId w:val="25"/>
        </w:numPr>
        <w:spacing w:after="120" w:line="240" w:lineRule="auto"/>
        <w:jc w:val="left"/>
        <w:textAlignment w:val="center"/>
        <w:rPr>
          <w:rFonts w:ascii="Calibri" w:eastAsia="Times New Roman" w:hAnsi="Calibri" w:cs="Calibri"/>
          <w:b/>
          <w:bCs/>
          <w:sz w:val="22"/>
          <w:lang w:val="en-GB"/>
        </w:rPr>
      </w:pPr>
      <w:r w:rsidRPr="00882ED4">
        <w:rPr>
          <w:rFonts w:eastAsia="Times New Roman" w:cs="Times New Roman"/>
          <w:b/>
          <w:bCs/>
          <w:szCs w:val="20"/>
          <w:lang w:val="en-GB"/>
        </w:rPr>
        <w:t>The two CSI-RS resources in the two sets q0,0 and q0,1 for beam failure detection are overlapped on the same OFDM symbol.</w:t>
      </w:r>
    </w:p>
    <w:p w14:paraId="62B65767" w14:textId="77777777" w:rsidR="00E832E7" w:rsidRPr="00882ED4" w:rsidRDefault="00E832E7" w:rsidP="00E832E7">
      <w:pPr>
        <w:pStyle w:val="ListParagraph"/>
        <w:numPr>
          <w:ilvl w:val="0"/>
          <w:numId w:val="25"/>
        </w:numPr>
        <w:jc w:val="left"/>
        <w:rPr>
          <w:rFonts w:eastAsia="Times New Roman" w:cs="Times New Roman"/>
          <w:b/>
          <w:bCs/>
          <w:szCs w:val="20"/>
          <w:lang w:val="en-GB"/>
        </w:rPr>
      </w:pPr>
      <w:r w:rsidRPr="00882ED4">
        <w:rPr>
          <w:rFonts w:eastAsia="Times New Roman" w:cs="Times New Roman"/>
          <w:b/>
          <w:bCs/>
          <w:szCs w:val="20"/>
          <w:lang w:val="en-GB"/>
        </w:rPr>
        <w:t>The two CSI-RS resources in the two sets q0,0 and q0,1 for beam failure detection have been reported as a resource group Rel-17 group-based RSRP report.</w:t>
      </w:r>
    </w:p>
    <w:p w14:paraId="625452B4" w14:textId="1305CB4B" w:rsidR="00E832E7" w:rsidRDefault="00E832E7">
      <w:pPr>
        <w:pStyle w:val="TOC5"/>
        <w:rPr>
          <w:rFonts w:asciiTheme="minorHAnsi" w:eastAsiaTheme="minorEastAsia" w:hAnsiTheme="minorHAnsi"/>
          <w:b w:val="0"/>
          <w:noProof/>
          <w:kern w:val="2"/>
          <w:sz w:val="22"/>
          <w14:ligatures w14:val="standardContextual"/>
        </w:rPr>
      </w:pPr>
      <w:hyperlink w:anchor="_Toc149898121" w:history="1">
        <w:r w:rsidRPr="00D84B18">
          <w:rPr>
            <w:rStyle w:val="Hyperlink"/>
            <w:noProof/>
            <w:lang w:val="en-GB"/>
          </w:rPr>
          <w:t>Proposal 2: Capture in the RLM requirements that in m-DCI scenario, RLM RS during the evaluation period for out-of-sync and in-sync may originate from one or two TRPs.</w:t>
        </w:r>
      </w:hyperlink>
    </w:p>
    <w:p w14:paraId="7FFE1C0D" w14:textId="57F5A758" w:rsidR="00A22B33" w:rsidRDefault="00A22B33" w:rsidP="00CB2B9E">
      <w:pPr>
        <w:pStyle w:val="RAN4H1"/>
        <w:numPr>
          <w:ilvl w:val="0"/>
          <w:numId w:val="0"/>
        </w:numPr>
        <w:ind w:left="360" w:hanging="360"/>
      </w:pPr>
      <w:r>
        <w:rPr>
          <w:noProof/>
        </w:rPr>
        <w:fldChar w:fldCharType="end"/>
      </w:r>
      <w:bookmarkStart w:id="4" w:name="_Toc116995849"/>
      <w:r w:rsidRPr="00EF698B">
        <w:t>References</w:t>
      </w:r>
      <w:bookmarkEnd w:id="4"/>
    </w:p>
    <w:p w14:paraId="241AB8EF" w14:textId="77777777" w:rsidR="001E67C5" w:rsidRPr="00DA736C" w:rsidRDefault="001E67C5" w:rsidP="001E67C5">
      <w:pPr>
        <w:pStyle w:val="ListParagraph"/>
        <w:numPr>
          <w:ilvl w:val="0"/>
          <w:numId w:val="7"/>
        </w:numPr>
        <w:rPr>
          <w:rFonts w:cs="Times New Roman"/>
          <w:lang w:val="en-GB"/>
        </w:rPr>
      </w:pPr>
      <w:bookmarkStart w:id="5" w:name="_Ref146694949"/>
      <w:r w:rsidRPr="00DA736C">
        <w:rPr>
          <w:rFonts w:cs="Times New Roman"/>
          <w:lang w:val="en-GB"/>
        </w:rPr>
        <w:t>R4-2317332</w:t>
      </w:r>
      <w:r>
        <w:rPr>
          <w:rFonts w:cs="Times New Roman"/>
          <w:lang w:val="en-GB"/>
        </w:rPr>
        <w:t xml:space="preserve">, </w:t>
      </w:r>
      <w:r w:rsidRPr="00DA736C">
        <w:rPr>
          <w:rFonts w:cs="Times New Roman"/>
          <w:lang w:val="en-GB"/>
        </w:rPr>
        <w:t>WF on FR2 multi-RX operation RRM requirements (part 1)</w:t>
      </w:r>
      <w:r>
        <w:rPr>
          <w:rFonts w:cs="Times New Roman"/>
          <w:lang w:val="en-GB"/>
        </w:rPr>
        <w:t xml:space="preserve">, </w:t>
      </w:r>
      <w:r w:rsidRPr="00DA736C">
        <w:rPr>
          <w:rFonts w:cs="Times New Roman"/>
          <w:lang w:val="en-GB"/>
        </w:rPr>
        <w:t>Vivo</w:t>
      </w:r>
      <w:r>
        <w:rPr>
          <w:rFonts w:cs="Times New Roman"/>
          <w:lang w:val="en-GB"/>
        </w:rPr>
        <w:t>, RAN4#108bis meeting, Xiamen, China, 9-13 October, 2023.</w:t>
      </w:r>
    </w:p>
    <w:bookmarkEnd w:id="5"/>
    <w:p w14:paraId="2D406585" w14:textId="389F0E3C" w:rsidR="000A121E" w:rsidRPr="004606C6" w:rsidRDefault="000A121E" w:rsidP="000C0933">
      <w:pPr>
        <w:rPr>
          <w:szCs w:val="20"/>
          <w:lang w:val="en-GB"/>
        </w:rPr>
      </w:pPr>
    </w:p>
    <w:p w14:paraId="648A9E5D" w14:textId="77777777" w:rsidR="00160BFA" w:rsidRPr="0084237E" w:rsidRDefault="00160BFA" w:rsidP="0084237E">
      <w:pPr>
        <w:rPr>
          <w:lang w:val="en-GB"/>
        </w:rPr>
      </w:pPr>
    </w:p>
    <w:p w14:paraId="62EF9BBA" w14:textId="77777777" w:rsidR="0060543D" w:rsidRPr="00A22B33" w:rsidRDefault="0060543D" w:rsidP="00A22B33">
      <w:bookmarkStart w:id="6" w:name="_Ref114500673"/>
      <w:bookmarkEnd w:id="6"/>
    </w:p>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2CDB" w14:textId="77777777" w:rsidR="00D20503" w:rsidRDefault="00D20503" w:rsidP="00001C9B">
      <w:pPr>
        <w:spacing w:after="0" w:line="240" w:lineRule="auto"/>
      </w:pPr>
      <w:r>
        <w:separator/>
      </w:r>
    </w:p>
  </w:endnote>
  <w:endnote w:type="continuationSeparator" w:id="0">
    <w:p w14:paraId="2537E4B6" w14:textId="77777777" w:rsidR="00D20503" w:rsidRDefault="00D20503" w:rsidP="00001C9B">
      <w:pPr>
        <w:spacing w:after="0" w:line="240" w:lineRule="auto"/>
      </w:pPr>
      <w:r>
        <w:continuationSeparator/>
      </w:r>
    </w:p>
  </w:endnote>
  <w:endnote w:type="continuationNotice" w:id="1">
    <w:p w14:paraId="01929DD9" w14:textId="77777777" w:rsidR="00D20503" w:rsidRDefault="00D205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E35F" w14:textId="77777777" w:rsidR="00D20503" w:rsidRDefault="00D20503" w:rsidP="00001C9B">
      <w:pPr>
        <w:spacing w:after="0" w:line="240" w:lineRule="auto"/>
      </w:pPr>
      <w:r>
        <w:separator/>
      </w:r>
    </w:p>
  </w:footnote>
  <w:footnote w:type="continuationSeparator" w:id="0">
    <w:p w14:paraId="0179A58B" w14:textId="77777777" w:rsidR="00D20503" w:rsidRDefault="00D20503" w:rsidP="00001C9B">
      <w:pPr>
        <w:spacing w:after="0" w:line="240" w:lineRule="auto"/>
      </w:pPr>
      <w:r>
        <w:continuationSeparator/>
      </w:r>
    </w:p>
  </w:footnote>
  <w:footnote w:type="continuationNotice" w:id="1">
    <w:p w14:paraId="0486C592" w14:textId="77777777" w:rsidR="00D20503" w:rsidRDefault="00D205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3A8F"/>
    <w:multiLevelType w:val="multilevel"/>
    <w:tmpl w:val="9FC6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C5908"/>
    <w:multiLevelType w:val="multilevel"/>
    <w:tmpl w:val="7F5C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12712"/>
    <w:multiLevelType w:val="hybridMultilevel"/>
    <w:tmpl w:val="3FA069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B23829"/>
    <w:multiLevelType w:val="multilevel"/>
    <w:tmpl w:val="6EE0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82050"/>
    <w:multiLevelType w:val="multilevel"/>
    <w:tmpl w:val="86FAA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4511A1"/>
    <w:multiLevelType w:val="multilevel"/>
    <w:tmpl w:val="03DC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525A83"/>
    <w:multiLevelType w:val="hybridMultilevel"/>
    <w:tmpl w:val="C9B6C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D13DE"/>
    <w:multiLevelType w:val="hybridMultilevel"/>
    <w:tmpl w:val="B8507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4467C"/>
    <w:multiLevelType w:val="multilevel"/>
    <w:tmpl w:val="6970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1D28DD"/>
    <w:multiLevelType w:val="multilevel"/>
    <w:tmpl w:val="B4221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E06CE1"/>
    <w:multiLevelType w:val="multilevel"/>
    <w:tmpl w:val="8A72E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AA55F6"/>
    <w:multiLevelType w:val="multilevel"/>
    <w:tmpl w:val="EF50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2953CC"/>
    <w:multiLevelType w:val="hybridMultilevel"/>
    <w:tmpl w:val="0E18FB88"/>
    <w:lvl w:ilvl="0" w:tplc="BF5234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240" w:hanging="360"/>
      </w:pPr>
      <w:rPr>
        <w:rFonts w:ascii="Times New Roman" w:hAnsi="Times New Roman" w:hint="default"/>
        <w:b/>
        <w:i w:val="0"/>
        <w:color w:val="auto"/>
        <w:sz w:val="20"/>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AB7455"/>
    <w:multiLevelType w:val="hybridMultilevel"/>
    <w:tmpl w:val="403A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B0AC3"/>
    <w:multiLevelType w:val="hybridMultilevel"/>
    <w:tmpl w:val="640825D4"/>
    <w:lvl w:ilvl="0" w:tplc="BF5234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A7D47"/>
    <w:multiLevelType w:val="hybridMultilevel"/>
    <w:tmpl w:val="E0245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339A7"/>
    <w:multiLevelType w:val="hybridMultilevel"/>
    <w:tmpl w:val="DD66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50CC2"/>
    <w:multiLevelType w:val="hybridMultilevel"/>
    <w:tmpl w:val="54BE736A"/>
    <w:lvl w:ilvl="0" w:tplc="05D06586">
      <w:start w:val="1"/>
      <w:numFmt w:val="bullet"/>
      <w:lvlText w:val="•"/>
      <w:lvlJc w:val="left"/>
      <w:pPr>
        <w:tabs>
          <w:tab w:val="num" w:pos="720"/>
        </w:tabs>
        <w:ind w:left="720" w:hanging="360"/>
      </w:pPr>
      <w:rPr>
        <w:rFonts w:ascii="Arial" w:hAnsi="Arial" w:hint="default"/>
      </w:rPr>
    </w:lvl>
    <w:lvl w:ilvl="1" w:tplc="29F0232C" w:tentative="1">
      <w:start w:val="1"/>
      <w:numFmt w:val="bullet"/>
      <w:lvlText w:val="•"/>
      <w:lvlJc w:val="left"/>
      <w:pPr>
        <w:tabs>
          <w:tab w:val="num" w:pos="1440"/>
        </w:tabs>
        <w:ind w:left="1440" w:hanging="360"/>
      </w:pPr>
      <w:rPr>
        <w:rFonts w:ascii="Arial" w:hAnsi="Arial" w:hint="default"/>
      </w:rPr>
    </w:lvl>
    <w:lvl w:ilvl="2" w:tplc="9006A51E" w:tentative="1">
      <w:start w:val="1"/>
      <w:numFmt w:val="bullet"/>
      <w:lvlText w:val="•"/>
      <w:lvlJc w:val="left"/>
      <w:pPr>
        <w:tabs>
          <w:tab w:val="num" w:pos="2160"/>
        </w:tabs>
        <w:ind w:left="2160" w:hanging="360"/>
      </w:pPr>
      <w:rPr>
        <w:rFonts w:ascii="Arial" w:hAnsi="Arial" w:hint="default"/>
      </w:rPr>
    </w:lvl>
    <w:lvl w:ilvl="3" w:tplc="E494B1C6" w:tentative="1">
      <w:start w:val="1"/>
      <w:numFmt w:val="bullet"/>
      <w:lvlText w:val="•"/>
      <w:lvlJc w:val="left"/>
      <w:pPr>
        <w:tabs>
          <w:tab w:val="num" w:pos="2880"/>
        </w:tabs>
        <w:ind w:left="2880" w:hanging="360"/>
      </w:pPr>
      <w:rPr>
        <w:rFonts w:ascii="Arial" w:hAnsi="Arial" w:hint="default"/>
      </w:rPr>
    </w:lvl>
    <w:lvl w:ilvl="4" w:tplc="90B01E74" w:tentative="1">
      <w:start w:val="1"/>
      <w:numFmt w:val="bullet"/>
      <w:lvlText w:val="•"/>
      <w:lvlJc w:val="left"/>
      <w:pPr>
        <w:tabs>
          <w:tab w:val="num" w:pos="3600"/>
        </w:tabs>
        <w:ind w:left="3600" w:hanging="360"/>
      </w:pPr>
      <w:rPr>
        <w:rFonts w:ascii="Arial" w:hAnsi="Arial" w:hint="default"/>
      </w:rPr>
    </w:lvl>
    <w:lvl w:ilvl="5" w:tplc="B0483922" w:tentative="1">
      <w:start w:val="1"/>
      <w:numFmt w:val="bullet"/>
      <w:lvlText w:val="•"/>
      <w:lvlJc w:val="left"/>
      <w:pPr>
        <w:tabs>
          <w:tab w:val="num" w:pos="4320"/>
        </w:tabs>
        <w:ind w:left="4320" w:hanging="360"/>
      </w:pPr>
      <w:rPr>
        <w:rFonts w:ascii="Arial" w:hAnsi="Arial" w:hint="default"/>
      </w:rPr>
    </w:lvl>
    <w:lvl w:ilvl="6" w:tplc="4E22C8C6" w:tentative="1">
      <w:start w:val="1"/>
      <w:numFmt w:val="bullet"/>
      <w:lvlText w:val="•"/>
      <w:lvlJc w:val="left"/>
      <w:pPr>
        <w:tabs>
          <w:tab w:val="num" w:pos="5040"/>
        </w:tabs>
        <w:ind w:left="5040" w:hanging="360"/>
      </w:pPr>
      <w:rPr>
        <w:rFonts w:ascii="Arial" w:hAnsi="Arial" w:hint="default"/>
      </w:rPr>
    </w:lvl>
    <w:lvl w:ilvl="7" w:tplc="10C83C76" w:tentative="1">
      <w:start w:val="1"/>
      <w:numFmt w:val="bullet"/>
      <w:lvlText w:val="•"/>
      <w:lvlJc w:val="left"/>
      <w:pPr>
        <w:tabs>
          <w:tab w:val="num" w:pos="5760"/>
        </w:tabs>
        <w:ind w:left="5760" w:hanging="360"/>
      </w:pPr>
      <w:rPr>
        <w:rFonts w:ascii="Arial" w:hAnsi="Arial" w:hint="default"/>
      </w:rPr>
    </w:lvl>
    <w:lvl w:ilvl="8" w:tplc="EB1408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BC0A3D"/>
    <w:multiLevelType w:val="multilevel"/>
    <w:tmpl w:val="E2BA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B75D44"/>
    <w:multiLevelType w:val="multilevel"/>
    <w:tmpl w:val="69C8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01684D"/>
    <w:multiLevelType w:val="multilevel"/>
    <w:tmpl w:val="551C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525633"/>
    <w:multiLevelType w:val="multilevel"/>
    <w:tmpl w:val="42E48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7A6740"/>
    <w:multiLevelType w:val="multilevel"/>
    <w:tmpl w:val="853831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F27A2B"/>
    <w:multiLevelType w:val="hybridMultilevel"/>
    <w:tmpl w:val="2F16E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193073">
    <w:abstractNumId w:val="16"/>
  </w:num>
  <w:num w:numId="2" w16cid:durableId="391276896">
    <w:abstractNumId w:val="13"/>
  </w:num>
  <w:num w:numId="3" w16cid:durableId="1572957536">
    <w:abstractNumId w:val="15"/>
  </w:num>
  <w:num w:numId="4" w16cid:durableId="167990357">
    <w:abstractNumId w:val="22"/>
  </w:num>
  <w:num w:numId="5" w16cid:durableId="206534301">
    <w:abstractNumId w:val="1"/>
  </w:num>
  <w:num w:numId="6" w16cid:durableId="1458911371">
    <w:abstractNumId w:val="9"/>
  </w:num>
  <w:num w:numId="7" w16cid:durableId="1127502759">
    <w:abstractNumId w:val="29"/>
  </w:num>
  <w:num w:numId="8" w16cid:durableId="1552692376">
    <w:abstractNumId w:val="7"/>
  </w:num>
  <w:num w:numId="9" w16cid:durableId="573586030">
    <w:abstractNumId w:val="21"/>
  </w:num>
  <w:num w:numId="10" w16cid:durableId="604967872">
    <w:abstractNumId w:val="6"/>
  </w:num>
  <w:num w:numId="11" w16cid:durableId="802577391">
    <w:abstractNumId w:val="27"/>
  </w:num>
  <w:num w:numId="12" w16cid:durableId="934821024">
    <w:abstractNumId w:val="28"/>
  </w:num>
  <w:num w:numId="13" w16cid:durableId="230428168">
    <w:abstractNumId w:val="12"/>
  </w:num>
  <w:num w:numId="14" w16cid:durableId="1941718298">
    <w:abstractNumId w:val="2"/>
  </w:num>
  <w:num w:numId="15" w16cid:durableId="875124830">
    <w:abstractNumId w:val="4"/>
  </w:num>
  <w:num w:numId="16" w16cid:durableId="515002971">
    <w:abstractNumId w:val="10"/>
  </w:num>
  <w:num w:numId="17" w16cid:durableId="62528095">
    <w:abstractNumId w:val="24"/>
  </w:num>
  <w:num w:numId="18" w16cid:durableId="1375737124">
    <w:abstractNumId w:val="23"/>
  </w:num>
  <w:num w:numId="19" w16cid:durableId="1758213437">
    <w:abstractNumId w:val="5"/>
  </w:num>
  <w:num w:numId="20" w16cid:durableId="23413077">
    <w:abstractNumId w:val="0"/>
  </w:num>
  <w:num w:numId="21" w16cid:durableId="1227493719">
    <w:abstractNumId w:val="20"/>
  </w:num>
  <w:num w:numId="22" w16cid:durableId="1048526086">
    <w:abstractNumId w:val="19"/>
  </w:num>
  <w:num w:numId="23" w16cid:durableId="2101095196">
    <w:abstractNumId w:val="25"/>
  </w:num>
  <w:num w:numId="24" w16cid:durableId="1270356763">
    <w:abstractNumId w:val="26"/>
  </w:num>
  <w:num w:numId="25" w16cid:durableId="47152134">
    <w:abstractNumId w:val="11"/>
  </w:num>
  <w:num w:numId="26" w16cid:durableId="1742100984">
    <w:abstractNumId w:val="17"/>
  </w:num>
  <w:num w:numId="27" w16cid:durableId="1094011971">
    <w:abstractNumId w:val="18"/>
  </w:num>
  <w:num w:numId="28" w16cid:durableId="1840080891">
    <w:abstractNumId w:val="14"/>
  </w:num>
  <w:num w:numId="29" w16cid:durableId="1374883608">
    <w:abstractNumId w:val="8"/>
  </w:num>
  <w:num w:numId="30" w16cid:durableId="5507720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989"/>
    <w:rsid w:val="00001C9B"/>
    <w:rsid w:val="0000247C"/>
    <w:rsid w:val="000040DC"/>
    <w:rsid w:val="00006D15"/>
    <w:rsid w:val="00006F27"/>
    <w:rsid w:val="00007141"/>
    <w:rsid w:val="00007B59"/>
    <w:rsid w:val="0001076F"/>
    <w:rsid w:val="0001176F"/>
    <w:rsid w:val="000151EF"/>
    <w:rsid w:val="00015A75"/>
    <w:rsid w:val="00015F0F"/>
    <w:rsid w:val="00020BC2"/>
    <w:rsid w:val="00021258"/>
    <w:rsid w:val="0002172E"/>
    <w:rsid w:val="00022792"/>
    <w:rsid w:val="000239F5"/>
    <w:rsid w:val="00023CD2"/>
    <w:rsid w:val="0002796C"/>
    <w:rsid w:val="00043EE1"/>
    <w:rsid w:val="0004489A"/>
    <w:rsid w:val="000450D1"/>
    <w:rsid w:val="00052229"/>
    <w:rsid w:val="00062F33"/>
    <w:rsid w:val="000804B6"/>
    <w:rsid w:val="00081063"/>
    <w:rsid w:val="00082CE2"/>
    <w:rsid w:val="00085329"/>
    <w:rsid w:val="0008612A"/>
    <w:rsid w:val="00087D40"/>
    <w:rsid w:val="0009062A"/>
    <w:rsid w:val="00090E18"/>
    <w:rsid w:val="0009226D"/>
    <w:rsid w:val="00093081"/>
    <w:rsid w:val="00095382"/>
    <w:rsid w:val="000974AD"/>
    <w:rsid w:val="00097B91"/>
    <w:rsid w:val="000A10BC"/>
    <w:rsid w:val="000A121E"/>
    <w:rsid w:val="000A5B79"/>
    <w:rsid w:val="000B0056"/>
    <w:rsid w:val="000B2F89"/>
    <w:rsid w:val="000B5050"/>
    <w:rsid w:val="000C0314"/>
    <w:rsid w:val="000C0933"/>
    <w:rsid w:val="000C3C7B"/>
    <w:rsid w:val="000C6F9E"/>
    <w:rsid w:val="000D0F93"/>
    <w:rsid w:val="000D18EB"/>
    <w:rsid w:val="000D34D0"/>
    <w:rsid w:val="000D3851"/>
    <w:rsid w:val="000D3A56"/>
    <w:rsid w:val="000D6DCA"/>
    <w:rsid w:val="000E00C0"/>
    <w:rsid w:val="000E0860"/>
    <w:rsid w:val="000E43C1"/>
    <w:rsid w:val="000E47FE"/>
    <w:rsid w:val="000E723E"/>
    <w:rsid w:val="000E77A6"/>
    <w:rsid w:val="000F254F"/>
    <w:rsid w:val="000F2883"/>
    <w:rsid w:val="000F32C3"/>
    <w:rsid w:val="000F4D2C"/>
    <w:rsid w:val="000F5B8F"/>
    <w:rsid w:val="000F5E5A"/>
    <w:rsid w:val="000F6F83"/>
    <w:rsid w:val="00105FE9"/>
    <w:rsid w:val="00106416"/>
    <w:rsid w:val="00110481"/>
    <w:rsid w:val="0011190A"/>
    <w:rsid w:val="001121C6"/>
    <w:rsid w:val="001127C9"/>
    <w:rsid w:val="001154D4"/>
    <w:rsid w:val="00115B88"/>
    <w:rsid w:val="001174BE"/>
    <w:rsid w:val="001201EE"/>
    <w:rsid w:val="001206E0"/>
    <w:rsid w:val="00124F81"/>
    <w:rsid w:val="00126ACE"/>
    <w:rsid w:val="00132F6A"/>
    <w:rsid w:val="00133913"/>
    <w:rsid w:val="001368E1"/>
    <w:rsid w:val="00140221"/>
    <w:rsid w:val="001433EA"/>
    <w:rsid w:val="00144B55"/>
    <w:rsid w:val="0014572F"/>
    <w:rsid w:val="00145D3D"/>
    <w:rsid w:val="00151CB3"/>
    <w:rsid w:val="00153D35"/>
    <w:rsid w:val="00153EB7"/>
    <w:rsid w:val="001563BB"/>
    <w:rsid w:val="00156428"/>
    <w:rsid w:val="001564F3"/>
    <w:rsid w:val="001568CE"/>
    <w:rsid w:val="00156E44"/>
    <w:rsid w:val="00160BFA"/>
    <w:rsid w:val="00162BCB"/>
    <w:rsid w:val="001642FC"/>
    <w:rsid w:val="0016496B"/>
    <w:rsid w:val="00170302"/>
    <w:rsid w:val="00173864"/>
    <w:rsid w:val="001743E2"/>
    <w:rsid w:val="001745F8"/>
    <w:rsid w:val="0017559A"/>
    <w:rsid w:val="001755F3"/>
    <w:rsid w:val="0017766F"/>
    <w:rsid w:val="00182F5A"/>
    <w:rsid w:val="001838CF"/>
    <w:rsid w:val="001868EE"/>
    <w:rsid w:val="001874D0"/>
    <w:rsid w:val="0019069F"/>
    <w:rsid w:val="0019104A"/>
    <w:rsid w:val="00191E2E"/>
    <w:rsid w:val="001A3BA4"/>
    <w:rsid w:val="001A6D1F"/>
    <w:rsid w:val="001B32BC"/>
    <w:rsid w:val="001B6C58"/>
    <w:rsid w:val="001C7F2C"/>
    <w:rsid w:val="001D17BF"/>
    <w:rsid w:val="001D50AD"/>
    <w:rsid w:val="001D5417"/>
    <w:rsid w:val="001D5741"/>
    <w:rsid w:val="001D617B"/>
    <w:rsid w:val="001D6F17"/>
    <w:rsid w:val="001D7021"/>
    <w:rsid w:val="001E1714"/>
    <w:rsid w:val="001E2935"/>
    <w:rsid w:val="001E2C68"/>
    <w:rsid w:val="001E30F6"/>
    <w:rsid w:val="001E6127"/>
    <w:rsid w:val="001E67C5"/>
    <w:rsid w:val="001F7E87"/>
    <w:rsid w:val="0020174F"/>
    <w:rsid w:val="00203253"/>
    <w:rsid w:val="00204009"/>
    <w:rsid w:val="00207415"/>
    <w:rsid w:val="00210936"/>
    <w:rsid w:val="002131BD"/>
    <w:rsid w:val="00214C90"/>
    <w:rsid w:val="00217EE5"/>
    <w:rsid w:val="0022001A"/>
    <w:rsid w:val="002245F9"/>
    <w:rsid w:val="0022461D"/>
    <w:rsid w:val="00226524"/>
    <w:rsid w:val="0022713D"/>
    <w:rsid w:val="002300B6"/>
    <w:rsid w:val="0023180D"/>
    <w:rsid w:val="00235F5C"/>
    <w:rsid w:val="0023655A"/>
    <w:rsid w:val="00241621"/>
    <w:rsid w:val="00247387"/>
    <w:rsid w:val="00247C08"/>
    <w:rsid w:val="00247CE2"/>
    <w:rsid w:val="00255CB0"/>
    <w:rsid w:val="00257FA3"/>
    <w:rsid w:val="00271CDF"/>
    <w:rsid w:val="00277B56"/>
    <w:rsid w:val="002805AF"/>
    <w:rsid w:val="00283DD9"/>
    <w:rsid w:val="002853FA"/>
    <w:rsid w:val="00286B23"/>
    <w:rsid w:val="00287C45"/>
    <w:rsid w:val="00290880"/>
    <w:rsid w:val="002A19F5"/>
    <w:rsid w:val="002A361B"/>
    <w:rsid w:val="002A5F24"/>
    <w:rsid w:val="002A6467"/>
    <w:rsid w:val="002B2A9F"/>
    <w:rsid w:val="002B4800"/>
    <w:rsid w:val="002B4922"/>
    <w:rsid w:val="002B57C6"/>
    <w:rsid w:val="002B5ACF"/>
    <w:rsid w:val="002C0500"/>
    <w:rsid w:val="002C22C3"/>
    <w:rsid w:val="002C245E"/>
    <w:rsid w:val="002C25A2"/>
    <w:rsid w:val="002C2D19"/>
    <w:rsid w:val="002C3D7C"/>
    <w:rsid w:val="002C7DB2"/>
    <w:rsid w:val="002D10FA"/>
    <w:rsid w:val="002D4C55"/>
    <w:rsid w:val="002D4F22"/>
    <w:rsid w:val="002D7789"/>
    <w:rsid w:val="002E0E40"/>
    <w:rsid w:val="002E4EDD"/>
    <w:rsid w:val="002E5BA4"/>
    <w:rsid w:val="002E61E7"/>
    <w:rsid w:val="002E6DED"/>
    <w:rsid w:val="002F0961"/>
    <w:rsid w:val="002F0FBE"/>
    <w:rsid w:val="002F4DE9"/>
    <w:rsid w:val="002F5529"/>
    <w:rsid w:val="002F7870"/>
    <w:rsid w:val="00300117"/>
    <w:rsid w:val="00300956"/>
    <w:rsid w:val="00303BF4"/>
    <w:rsid w:val="0030500C"/>
    <w:rsid w:val="003063F8"/>
    <w:rsid w:val="00314BC8"/>
    <w:rsid w:val="003159B5"/>
    <w:rsid w:val="00315CB9"/>
    <w:rsid w:val="00317187"/>
    <w:rsid w:val="00317FD0"/>
    <w:rsid w:val="0032282D"/>
    <w:rsid w:val="0032499A"/>
    <w:rsid w:val="0032717C"/>
    <w:rsid w:val="003341F7"/>
    <w:rsid w:val="00337504"/>
    <w:rsid w:val="00347FEC"/>
    <w:rsid w:val="0035049F"/>
    <w:rsid w:val="00351489"/>
    <w:rsid w:val="003514C5"/>
    <w:rsid w:val="0035296E"/>
    <w:rsid w:val="00356BF4"/>
    <w:rsid w:val="00356F45"/>
    <w:rsid w:val="0036083B"/>
    <w:rsid w:val="00361CE5"/>
    <w:rsid w:val="00361E3D"/>
    <w:rsid w:val="00361FEB"/>
    <w:rsid w:val="00362131"/>
    <w:rsid w:val="00363CB8"/>
    <w:rsid w:val="00364EFE"/>
    <w:rsid w:val="0036673D"/>
    <w:rsid w:val="00366B74"/>
    <w:rsid w:val="003679E2"/>
    <w:rsid w:val="0037024F"/>
    <w:rsid w:val="0037376A"/>
    <w:rsid w:val="00380BB8"/>
    <w:rsid w:val="00381B32"/>
    <w:rsid w:val="00381E2A"/>
    <w:rsid w:val="00383D64"/>
    <w:rsid w:val="003869AC"/>
    <w:rsid w:val="003937E8"/>
    <w:rsid w:val="00396460"/>
    <w:rsid w:val="003A0599"/>
    <w:rsid w:val="003A19A6"/>
    <w:rsid w:val="003A4805"/>
    <w:rsid w:val="003A5AA9"/>
    <w:rsid w:val="003A710A"/>
    <w:rsid w:val="003B1DF6"/>
    <w:rsid w:val="003B253C"/>
    <w:rsid w:val="003B5669"/>
    <w:rsid w:val="003B619E"/>
    <w:rsid w:val="003B659E"/>
    <w:rsid w:val="003B7153"/>
    <w:rsid w:val="003B73C7"/>
    <w:rsid w:val="003C2197"/>
    <w:rsid w:val="003C275E"/>
    <w:rsid w:val="003C2E38"/>
    <w:rsid w:val="003C3138"/>
    <w:rsid w:val="003D2429"/>
    <w:rsid w:val="003D2D52"/>
    <w:rsid w:val="003D4C96"/>
    <w:rsid w:val="003D6662"/>
    <w:rsid w:val="003E452C"/>
    <w:rsid w:val="003E58DF"/>
    <w:rsid w:val="003F30BA"/>
    <w:rsid w:val="003F3938"/>
    <w:rsid w:val="003F4E6C"/>
    <w:rsid w:val="003F6C92"/>
    <w:rsid w:val="003F6E93"/>
    <w:rsid w:val="004008E2"/>
    <w:rsid w:val="0040133F"/>
    <w:rsid w:val="00404C4C"/>
    <w:rsid w:val="00406EA6"/>
    <w:rsid w:val="004075CC"/>
    <w:rsid w:val="00407E9E"/>
    <w:rsid w:val="00413BC7"/>
    <w:rsid w:val="0041423F"/>
    <w:rsid w:val="00414F81"/>
    <w:rsid w:val="00415551"/>
    <w:rsid w:val="00415AA1"/>
    <w:rsid w:val="00420276"/>
    <w:rsid w:val="00423247"/>
    <w:rsid w:val="004271CD"/>
    <w:rsid w:val="0043286F"/>
    <w:rsid w:val="00433E0D"/>
    <w:rsid w:val="004358C0"/>
    <w:rsid w:val="00436A0F"/>
    <w:rsid w:val="00437150"/>
    <w:rsid w:val="0043750A"/>
    <w:rsid w:val="00442E96"/>
    <w:rsid w:val="00444E31"/>
    <w:rsid w:val="004456AB"/>
    <w:rsid w:val="00447140"/>
    <w:rsid w:val="004558D7"/>
    <w:rsid w:val="004562C9"/>
    <w:rsid w:val="00456740"/>
    <w:rsid w:val="004606C6"/>
    <w:rsid w:val="00466BDE"/>
    <w:rsid w:val="00467FB4"/>
    <w:rsid w:val="00471772"/>
    <w:rsid w:val="00472834"/>
    <w:rsid w:val="00472BCC"/>
    <w:rsid w:val="004732E9"/>
    <w:rsid w:val="0047600E"/>
    <w:rsid w:val="00477DFF"/>
    <w:rsid w:val="00482148"/>
    <w:rsid w:val="004854BB"/>
    <w:rsid w:val="00487226"/>
    <w:rsid w:val="00496606"/>
    <w:rsid w:val="004966A0"/>
    <w:rsid w:val="004A38BE"/>
    <w:rsid w:val="004A57A2"/>
    <w:rsid w:val="004A6A34"/>
    <w:rsid w:val="004B141E"/>
    <w:rsid w:val="004B143D"/>
    <w:rsid w:val="004B234A"/>
    <w:rsid w:val="004B5622"/>
    <w:rsid w:val="004B5890"/>
    <w:rsid w:val="004C04D8"/>
    <w:rsid w:val="004C62C8"/>
    <w:rsid w:val="004D204A"/>
    <w:rsid w:val="004D7E79"/>
    <w:rsid w:val="004E121F"/>
    <w:rsid w:val="004E27E3"/>
    <w:rsid w:val="004E3730"/>
    <w:rsid w:val="004E4BDB"/>
    <w:rsid w:val="004E5E66"/>
    <w:rsid w:val="004E7ADB"/>
    <w:rsid w:val="004F0309"/>
    <w:rsid w:val="004F0375"/>
    <w:rsid w:val="004F0B90"/>
    <w:rsid w:val="004F2A5B"/>
    <w:rsid w:val="004F2ADD"/>
    <w:rsid w:val="004F6D1D"/>
    <w:rsid w:val="0050045A"/>
    <w:rsid w:val="005025C3"/>
    <w:rsid w:val="00503B4D"/>
    <w:rsid w:val="00504EE9"/>
    <w:rsid w:val="00510516"/>
    <w:rsid w:val="005154E5"/>
    <w:rsid w:val="00515DE6"/>
    <w:rsid w:val="00516CB0"/>
    <w:rsid w:val="00520041"/>
    <w:rsid w:val="00521576"/>
    <w:rsid w:val="00524A1D"/>
    <w:rsid w:val="005250E6"/>
    <w:rsid w:val="00525872"/>
    <w:rsid w:val="00525CBE"/>
    <w:rsid w:val="00526C26"/>
    <w:rsid w:val="00527E4E"/>
    <w:rsid w:val="00530013"/>
    <w:rsid w:val="0053113F"/>
    <w:rsid w:val="005321FC"/>
    <w:rsid w:val="00540D8A"/>
    <w:rsid w:val="00542D23"/>
    <w:rsid w:val="00542FB1"/>
    <w:rsid w:val="00543870"/>
    <w:rsid w:val="0054442C"/>
    <w:rsid w:val="00550285"/>
    <w:rsid w:val="00550A46"/>
    <w:rsid w:val="00551353"/>
    <w:rsid w:val="0055590E"/>
    <w:rsid w:val="00556BAA"/>
    <w:rsid w:val="00557A99"/>
    <w:rsid w:val="0056012E"/>
    <w:rsid w:val="00562492"/>
    <w:rsid w:val="00562DBA"/>
    <w:rsid w:val="0057232C"/>
    <w:rsid w:val="00572A20"/>
    <w:rsid w:val="00573065"/>
    <w:rsid w:val="00575220"/>
    <w:rsid w:val="00576A95"/>
    <w:rsid w:val="005833FE"/>
    <w:rsid w:val="005836F8"/>
    <w:rsid w:val="005854B4"/>
    <w:rsid w:val="0058663E"/>
    <w:rsid w:val="005918FA"/>
    <w:rsid w:val="00592A86"/>
    <w:rsid w:val="00594674"/>
    <w:rsid w:val="00595CFE"/>
    <w:rsid w:val="005A18BA"/>
    <w:rsid w:val="005A2289"/>
    <w:rsid w:val="005A51C7"/>
    <w:rsid w:val="005A621E"/>
    <w:rsid w:val="005A7A00"/>
    <w:rsid w:val="005A7F0A"/>
    <w:rsid w:val="005B0F3E"/>
    <w:rsid w:val="005B16D3"/>
    <w:rsid w:val="005B4801"/>
    <w:rsid w:val="005B4DBB"/>
    <w:rsid w:val="005C0CA3"/>
    <w:rsid w:val="005C122A"/>
    <w:rsid w:val="005C23A4"/>
    <w:rsid w:val="005D1467"/>
    <w:rsid w:val="005D1CDF"/>
    <w:rsid w:val="005D2BB7"/>
    <w:rsid w:val="005D6B10"/>
    <w:rsid w:val="005E522F"/>
    <w:rsid w:val="005E5EBA"/>
    <w:rsid w:val="005E61A8"/>
    <w:rsid w:val="005E7972"/>
    <w:rsid w:val="005F6419"/>
    <w:rsid w:val="00603011"/>
    <w:rsid w:val="0060543D"/>
    <w:rsid w:val="00605AEA"/>
    <w:rsid w:val="00605BAC"/>
    <w:rsid w:val="00606147"/>
    <w:rsid w:val="00606312"/>
    <w:rsid w:val="0060787C"/>
    <w:rsid w:val="006100EA"/>
    <w:rsid w:val="006104DD"/>
    <w:rsid w:val="00610AD4"/>
    <w:rsid w:val="006128C8"/>
    <w:rsid w:val="006130B5"/>
    <w:rsid w:val="00615863"/>
    <w:rsid w:val="00615C26"/>
    <w:rsid w:val="00617400"/>
    <w:rsid w:val="00621ADE"/>
    <w:rsid w:val="0062204F"/>
    <w:rsid w:val="00623F8E"/>
    <w:rsid w:val="00625166"/>
    <w:rsid w:val="0062630D"/>
    <w:rsid w:val="00626650"/>
    <w:rsid w:val="00627D14"/>
    <w:rsid w:val="00631B93"/>
    <w:rsid w:val="00632D29"/>
    <w:rsid w:val="006362DB"/>
    <w:rsid w:val="00640679"/>
    <w:rsid w:val="00640D6C"/>
    <w:rsid w:val="006463AF"/>
    <w:rsid w:val="00650DDF"/>
    <w:rsid w:val="00650FF9"/>
    <w:rsid w:val="00651555"/>
    <w:rsid w:val="0065745D"/>
    <w:rsid w:val="0066163C"/>
    <w:rsid w:val="00664950"/>
    <w:rsid w:val="0066535A"/>
    <w:rsid w:val="00667165"/>
    <w:rsid w:val="006718CF"/>
    <w:rsid w:val="00673B54"/>
    <w:rsid w:val="006753DF"/>
    <w:rsid w:val="006777AD"/>
    <w:rsid w:val="00680FC6"/>
    <w:rsid w:val="00683109"/>
    <w:rsid w:val="00683220"/>
    <w:rsid w:val="00686DDB"/>
    <w:rsid w:val="0068751D"/>
    <w:rsid w:val="00687FA0"/>
    <w:rsid w:val="006911A8"/>
    <w:rsid w:val="00696227"/>
    <w:rsid w:val="006A3153"/>
    <w:rsid w:val="006A3691"/>
    <w:rsid w:val="006A3C11"/>
    <w:rsid w:val="006A4761"/>
    <w:rsid w:val="006A6270"/>
    <w:rsid w:val="006B0104"/>
    <w:rsid w:val="006B2BD5"/>
    <w:rsid w:val="006B33B0"/>
    <w:rsid w:val="006B7010"/>
    <w:rsid w:val="006C19E5"/>
    <w:rsid w:val="006C2041"/>
    <w:rsid w:val="006C3095"/>
    <w:rsid w:val="006C36A4"/>
    <w:rsid w:val="006D7B28"/>
    <w:rsid w:val="006E1151"/>
    <w:rsid w:val="006E1F9B"/>
    <w:rsid w:val="006E4729"/>
    <w:rsid w:val="006E486C"/>
    <w:rsid w:val="006E6311"/>
    <w:rsid w:val="006E78C1"/>
    <w:rsid w:val="006F1149"/>
    <w:rsid w:val="006F4081"/>
    <w:rsid w:val="006F4A34"/>
    <w:rsid w:val="006F7875"/>
    <w:rsid w:val="006F7DF6"/>
    <w:rsid w:val="00700970"/>
    <w:rsid w:val="00700A83"/>
    <w:rsid w:val="00706E59"/>
    <w:rsid w:val="00710250"/>
    <w:rsid w:val="00712702"/>
    <w:rsid w:val="00712B9F"/>
    <w:rsid w:val="00712D98"/>
    <w:rsid w:val="00713194"/>
    <w:rsid w:val="00713943"/>
    <w:rsid w:val="007145FF"/>
    <w:rsid w:val="007152FD"/>
    <w:rsid w:val="00715B2A"/>
    <w:rsid w:val="00715F1C"/>
    <w:rsid w:val="0071621B"/>
    <w:rsid w:val="007219EB"/>
    <w:rsid w:val="007234C5"/>
    <w:rsid w:val="00727781"/>
    <w:rsid w:val="00727957"/>
    <w:rsid w:val="00731426"/>
    <w:rsid w:val="007328D7"/>
    <w:rsid w:val="0073696C"/>
    <w:rsid w:val="00737768"/>
    <w:rsid w:val="00737777"/>
    <w:rsid w:val="00740872"/>
    <w:rsid w:val="00743262"/>
    <w:rsid w:val="007450F1"/>
    <w:rsid w:val="007501D9"/>
    <w:rsid w:val="00751515"/>
    <w:rsid w:val="00751B10"/>
    <w:rsid w:val="00752B9B"/>
    <w:rsid w:val="007549CD"/>
    <w:rsid w:val="007577CF"/>
    <w:rsid w:val="007626B7"/>
    <w:rsid w:val="0078212B"/>
    <w:rsid w:val="00783B77"/>
    <w:rsid w:val="007844C0"/>
    <w:rsid w:val="00784DF6"/>
    <w:rsid w:val="00785232"/>
    <w:rsid w:val="007875CB"/>
    <w:rsid w:val="007876AB"/>
    <w:rsid w:val="0079032C"/>
    <w:rsid w:val="00793F89"/>
    <w:rsid w:val="0079761B"/>
    <w:rsid w:val="007977A6"/>
    <w:rsid w:val="007A1CDB"/>
    <w:rsid w:val="007A25A7"/>
    <w:rsid w:val="007A4AF4"/>
    <w:rsid w:val="007A57F4"/>
    <w:rsid w:val="007A6935"/>
    <w:rsid w:val="007B186C"/>
    <w:rsid w:val="007B2DF4"/>
    <w:rsid w:val="007B33D1"/>
    <w:rsid w:val="007B34B6"/>
    <w:rsid w:val="007B3C3D"/>
    <w:rsid w:val="007B3CBF"/>
    <w:rsid w:val="007B6CBD"/>
    <w:rsid w:val="007C12B6"/>
    <w:rsid w:val="007C1696"/>
    <w:rsid w:val="007C181D"/>
    <w:rsid w:val="007C3E78"/>
    <w:rsid w:val="007C3ED0"/>
    <w:rsid w:val="007C5971"/>
    <w:rsid w:val="007C6505"/>
    <w:rsid w:val="007D017E"/>
    <w:rsid w:val="007D21CF"/>
    <w:rsid w:val="007D55CF"/>
    <w:rsid w:val="007D5749"/>
    <w:rsid w:val="007D582F"/>
    <w:rsid w:val="007D6C4E"/>
    <w:rsid w:val="007D7C13"/>
    <w:rsid w:val="007E00AA"/>
    <w:rsid w:val="007E2B61"/>
    <w:rsid w:val="007E2D1A"/>
    <w:rsid w:val="007E305A"/>
    <w:rsid w:val="007E6EEF"/>
    <w:rsid w:val="007F2A42"/>
    <w:rsid w:val="007F2D18"/>
    <w:rsid w:val="007F54B9"/>
    <w:rsid w:val="007F66A8"/>
    <w:rsid w:val="007F7F0B"/>
    <w:rsid w:val="00804A9B"/>
    <w:rsid w:val="00805280"/>
    <w:rsid w:val="008054EE"/>
    <w:rsid w:val="00806802"/>
    <w:rsid w:val="00806A76"/>
    <w:rsid w:val="00811C9D"/>
    <w:rsid w:val="00812088"/>
    <w:rsid w:val="00812A85"/>
    <w:rsid w:val="00813501"/>
    <w:rsid w:val="0081640C"/>
    <w:rsid w:val="0081654C"/>
    <w:rsid w:val="00816649"/>
    <w:rsid w:val="00816C80"/>
    <w:rsid w:val="00821498"/>
    <w:rsid w:val="00827B87"/>
    <w:rsid w:val="00832692"/>
    <w:rsid w:val="00833284"/>
    <w:rsid w:val="00841BCD"/>
    <w:rsid w:val="0084237E"/>
    <w:rsid w:val="00842F23"/>
    <w:rsid w:val="00850174"/>
    <w:rsid w:val="00850C64"/>
    <w:rsid w:val="00851A8E"/>
    <w:rsid w:val="00852F0C"/>
    <w:rsid w:val="0085365B"/>
    <w:rsid w:val="008549BA"/>
    <w:rsid w:val="008572FF"/>
    <w:rsid w:val="00860045"/>
    <w:rsid w:val="0086282B"/>
    <w:rsid w:val="008700EA"/>
    <w:rsid w:val="00870FFF"/>
    <w:rsid w:val="00876C23"/>
    <w:rsid w:val="00876D61"/>
    <w:rsid w:val="00880B03"/>
    <w:rsid w:val="008813B7"/>
    <w:rsid w:val="008826C1"/>
    <w:rsid w:val="00882ED4"/>
    <w:rsid w:val="00883DAE"/>
    <w:rsid w:val="00883DFD"/>
    <w:rsid w:val="008843E6"/>
    <w:rsid w:val="008866A4"/>
    <w:rsid w:val="00892023"/>
    <w:rsid w:val="00892D9B"/>
    <w:rsid w:val="0089306B"/>
    <w:rsid w:val="008935B1"/>
    <w:rsid w:val="00897E7C"/>
    <w:rsid w:val="008A0E6D"/>
    <w:rsid w:val="008A1BF7"/>
    <w:rsid w:val="008A264A"/>
    <w:rsid w:val="008A47CB"/>
    <w:rsid w:val="008A5B0E"/>
    <w:rsid w:val="008A6075"/>
    <w:rsid w:val="008A613C"/>
    <w:rsid w:val="008B0961"/>
    <w:rsid w:val="008B2459"/>
    <w:rsid w:val="008B5712"/>
    <w:rsid w:val="008B738C"/>
    <w:rsid w:val="008C1151"/>
    <w:rsid w:val="008C14EB"/>
    <w:rsid w:val="008C7A63"/>
    <w:rsid w:val="008C7ECB"/>
    <w:rsid w:val="008D1C83"/>
    <w:rsid w:val="008D612C"/>
    <w:rsid w:val="008D66A7"/>
    <w:rsid w:val="008D705B"/>
    <w:rsid w:val="008D74BE"/>
    <w:rsid w:val="008E22AA"/>
    <w:rsid w:val="008E282E"/>
    <w:rsid w:val="008E653C"/>
    <w:rsid w:val="008F6EF6"/>
    <w:rsid w:val="00900206"/>
    <w:rsid w:val="0090091A"/>
    <w:rsid w:val="009042BD"/>
    <w:rsid w:val="0091559E"/>
    <w:rsid w:val="00917470"/>
    <w:rsid w:val="009178BB"/>
    <w:rsid w:val="009224C1"/>
    <w:rsid w:val="009224FB"/>
    <w:rsid w:val="00923A47"/>
    <w:rsid w:val="00933475"/>
    <w:rsid w:val="00936159"/>
    <w:rsid w:val="009371FC"/>
    <w:rsid w:val="00941A8C"/>
    <w:rsid w:val="00943931"/>
    <w:rsid w:val="00945C53"/>
    <w:rsid w:val="00945DFE"/>
    <w:rsid w:val="00951AB9"/>
    <w:rsid w:val="00952D5C"/>
    <w:rsid w:val="00953EFF"/>
    <w:rsid w:val="00956261"/>
    <w:rsid w:val="00962F8B"/>
    <w:rsid w:val="009641F4"/>
    <w:rsid w:val="00967E3A"/>
    <w:rsid w:val="0097248E"/>
    <w:rsid w:val="009728D4"/>
    <w:rsid w:val="009729DD"/>
    <w:rsid w:val="009739CE"/>
    <w:rsid w:val="0097408A"/>
    <w:rsid w:val="00974877"/>
    <w:rsid w:val="00977E1D"/>
    <w:rsid w:val="00983244"/>
    <w:rsid w:val="009854FB"/>
    <w:rsid w:val="0099752B"/>
    <w:rsid w:val="0099786A"/>
    <w:rsid w:val="009A28ED"/>
    <w:rsid w:val="009B0573"/>
    <w:rsid w:val="009B1ADB"/>
    <w:rsid w:val="009B1C23"/>
    <w:rsid w:val="009B736A"/>
    <w:rsid w:val="009B7B4B"/>
    <w:rsid w:val="009B7C21"/>
    <w:rsid w:val="009C1E6D"/>
    <w:rsid w:val="009C2BAD"/>
    <w:rsid w:val="009C3011"/>
    <w:rsid w:val="009C39DE"/>
    <w:rsid w:val="009C3E7F"/>
    <w:rsid w:val="009C5181"/>
    <w:rsid w:val="009C6B03"/>
    <w:rsid w:val="009C705F"/>
    <w:rsid w:val="009D06AC"/>
    <w:rsid w:val="009D1554"/>
    <w:rsid w:val="009E0497"/>
    <w:rsid w:val="009E47FD"/>
    <w:rsid w:val="009E6258"/>
    <w:rsid w:val="009F0961"/>
    <w:rsid w:val="009F242B"/>
    <w:rsid w:val="009F5FE8"/>
    <w:rsid w:val="00A01226"/>
    <w:rsid w:val="00A04992"/>
    <w:rsid w:val="00A05EB3"/>
    <w:rsid w:val="00A06439"/>
    <w:rsid w:val="00A13525"/>
    <w:rsid w:val="00A147AA"/>
    <w:rsid w:val="00A219E8"/>
    <w:rsid w:val="00A21AA0"/>
    <w:rsid w:val="00A21D71"/>
    <w:rsid w:val="00A22B33"/>
    <w:rsid w:val="00A22B78"/>
    <w:rsid w:val="00A2533F"/>
    <w:rsid w:val="00A254D6"/>
    <w:rsid w:val="00A25AE5"/>
    <w:rsid w:val="00A32EB5"/>
    <w:rsid w:val="00A34462"/>
    <w:rsid w:val="00A357ED"/>
    <w:rsid w:val="00A37002"/>
    <w:rsid w:val="00A42AF3"/>
    <w:rsid w:val="00A4355E"/>
    <w:rsid w:val="00A43B6D"/>
    <w:rsid w:val="00A4624E"/>
    <w:rsid w:val="00A4715D"/>
    <w:rsid w:val="00A546B9"/>
    <w:rsid w:val="00A57FDC"/>
    <w:rsid w:val="00A638E9"/>
    <w:rsid w:val="00A71D8F"/>
    <w:rsid w:val="00A74329"/>
    <w:rsid w:val="00A752B9"/>
    <w:rsid w:val="00A7558C"/>
    <w:rsid w:val="00A8190E"/>
    <w:rsid w:val="00A85562"/>
    <w:rsid w:val="00A8581E"/>
    <w:rsid w:val="00A86E7D"/>
    <w:rsid w:val="00A91B5E"/>
    <w:rsid w:val="00A92BCD"/>
    <w:rsid w:val="00A9554A"/>
    <w:rsid w:val="00A95CFA"/>
    <w:rsid w:val="00AA1B0E"/>
    <w:rsid w:val="00AA2711"/>
    <w:rsid w:val="00AA34FE"/>
    <w:rsid w:val="00AA3520"/>
    <w:rsid w:val="00AA47B6"/>
    <w:rsid w:val="00AB061A"/>
    <w:rsid w:val="00AB155E"/>
    <w:rsid w:val="00AB24C8"/>
    <w:rsid w:val="00AB2728"/>
    <w:rsid w:val="00AB5133"/>
    <w:rsid w:val="00AB631A"/>
    <w:rsid w:val="00AC163B"/>
    <w:rsid w:val="00AC2FED"/>
    <w:rsid w:val="00AC3E51"/>
    <w:rsid w:val="00AC451C"/>
    <w:rsid w:val="00AC494E"/>
    <w:rsid w:val="00AC532E"/>
    <w:rsid w:val="00AC5CA7"/>
    <w:rsid w:val="00AC5D0B"/>
    <w:rsid w:val="00AC5FA8"/>
    <w:rsid w:val="00AC6058"/>
    <w:rsid w:val="00AD0A88"/>
    <w:rsid w:val="00AD146C"/>
    <w:rsid w:val="00AD3B5D"/>
    <w:rsid w:val="00AD5D33"/>
    <w:rsid w:val="00AE0A48"/>
    <w:rsid w:val="00AE2BA5"/>
    <w:rsid w:val="00AE56B1"/>
    <w:rsid w:val="00AE5914"/>
    <w:rsid w:val="00AE6909"/>
    <w:rsid w:val="00AE6D09"/>
    <w:rsid w:val="00AE729F"/>
    <w:rsid w:val="00AE7A93"/>
    <w:rsid w:val="00AF7A7C"/>
    <w:rsid w:val="00B00EB1"/>
    <w:rsid w:val="00B0527B"/>
    <w:rsid w:val="00B10008"/>
    <w:rsid w:val="00B1326F"/>
    <w:rsid w:val="00B1398C"/>
    <w:rsid w:val="00B143CE"/>
    <w:rsid w:val="00B14546"/>
    <w:rsid w:val="00B16682"/>
    <w:rsid w:val="00B23387"/>
    <w:rsid w:val="00B24543"/>
    <w:rsid w:val="00B25DDC"/>
    <w:rsid w:val="00B3332E"/>
    <w:rsid w:val="00B3367A"/>
    <w:rsid w:val="00B342D4"/>
    <w:rsid w:val="00B34571"/>
    <w:rsid w:val="00B40850"/>
    <w:rsid w:val="00B408B6"/>
    <w:rsid w:val="00B43426"/>
    <w:rsid w:val="00B45A72"/>
    <w:rsid w:val="00B5130E"/>
    <w:rsid w:val="00B51ED0"/>
    <w:rsid w:val="00B520C5"/>
    <w:rsid w:val="00B542DA"/>
    <w:rsid w:val="00B60EB6"/>
    <w:rsid w:val="00B638EE"/>
    <w:rsid w:val="00B65EA5"/>
    <w:rsid w:val="00B6633A"/>
    <w:rsid w:val="00B71058"/>
    <w:rsid w:val="00B73862"/>
    <w:rsid w:val="00B73F43"/>
    <w:rsid w:val="00B763A6"/>
    <w:rsid w:val="00B76E0B"/>
    <w:rsid w:val="00B77DE2"/>
    <w:rsid w:val="00B80771"/>
    <w:rsid w:val="00B8153C"/>
    <w:rsid w:val="00B81738"/>
    <w:rsid w:val="00B81946"/>
    <w:rsid w:val="00B81EC4"/>
    <w:rsid w:val="00B87B51"/>
    <w:rsid w:val="00B928BB"/>
    <w:rsid w:val="00B967B3"/>
    <w:rsid w:val="00B96A25"/>
    <w:rsid w:val="00B97E67"/>
    <w:rsid w:val="00BA6B66"/>
    <w:rsid w:val="00BA6E48"/>
    <w:rsid w:val="00BB0459"/>
    <w:rsid w:val="00BB2409"/>
    <w:rsid w:val="00BB3012"/>
    <w:rsid w:val="00BB378E"/>
    <w:rsid w:val="00BB4DA2"/>
    <w:rsid w:val="00BB59D0"/>
    <w:rsid w:val="00BB5E7E"/>
    <w:rsid w:val="00BB6D9C"/>
    <w:rsid w:val="00BC4879"/>
    <w:rsid w:val="00BD37AA"/>
    <w:rsid w:val="00BD5420"/>
    <w:rsid w:val="00BD5B99"/>
    <w:rsid w:val="00BD615B"/>
    <w:rsid w:val="00BD72EF"/>
    <w:rsid w:val="00BE0AF6"/>
    <w:rsid w:val="00BE14C4"/>
    <w:rsid w:val="00BE1F03"/>
    <w:rsid w:val="00BE3CA8"/>
    <w:rsid w:val="00BE4636"/>
    <w:rsid w:val="00BE46FA"/>
    <w:rsid w:val="00BE4D32"/>
    <w:rsid w:val="00BE58A7"/>
    <w:rsid w:val="00BE6118"/>
    <w:rsid w:val="00BF0187"/>
    <w:rsid w:val="00BF2218"/>
    <w:rsid w:val="00BF6760"/>
    <w:rsid w:val="00BF7907"/>
    <w:rsid w:val="00BF7CC7"/>
    <w:rsid w:val="00C0426B"/>
    <w:rsid w:val="00C045DF"/>
    <w:rsid w:val="00C046E1"/>
    <w:rsid w:val="00C077A2"/>
    <w:rsid w:val="00C10141"/>
    <w:rsid w:val="00C12C0D"/>
    <w:rsid w:val="00C1341E"/>
    <w:rsid w:val="00C14C37"/>
    <w:rsid w:val="00C179A0"/>
    <w:rsid w:val="00C17E4D"/>
    <w:rsid w:val="00C209C6"/>
    <w:rsid w:val="00C2127A"/>
    <w:rsid w:val="00C21D13"/>
    <w:rsid w:val="00C2517F"/>
    <w:rsid w:val="00C26D43"/>
    <w:rsid w:val="00C30351"/>
    <w:rsid w:val="00C30FE0"/>
    <w:rsid w:val="00C33FF6"/>
    <w:rsid w:val="00C46548"/>
    <w:rsid w:val="00C54C25"/>
    <w:rsid w:val="00C55BB7"/>
    <w:rsid w:val="00C56FAC"/>
    <w:rsid w:val="00C574D5"/>
    <w:rsid w:val="00C6189E"/>
    <w:rsid w:val="00C625F6"/>
    <w:rsid w:val="00C62B8F"/>
    <w:rsid w:val="00C677A1"/>
    <w:rsid w:val="00C73F32"/>
    <w:rsid w:val="00C75DEB"/>
    <w:rsid w:val="00C85CD5"/>
    <w:rsid w:val="00C868DD"/>
    <w:rsid w:val="00C87462"/>
    <w:rsid w:val="00C91FAE"/>
    <w:rsid w:val="00C93235"/>
    <w:rsid w:val="00C971A2"/>
    <w:rsid w:val="00C97AF8"/>
    <w:rsid w:val="00CA00CF"/>
    <w:rsid w:val="00CA180C"/>
    <w:rsid w:val="00CB0653"/>
    <w:rsid w:val="00CB22B2"/>
    <w:rsid w:val="00CB2B9E"/>
    <w:rsid w:val="00CB2D70"/>
    <w:rsid w:val="00CB3B9E"/>
    <w:rsid w:val="00CB75AD"/>
    <w:rsid w:val="00CC0AFD"/>
    <w:rsid w:val="00CC14B5"/>
    <w:rsid w:val="00CC178B"/>
    <w:rsid w:val="00CC3EE2"/>
    <w:rsid w:val="00CD2427"/>
    <w:rsid w:val="00CD7492"/>
    <w:rsid w:val="00CE0F0F"/>
    <w:rsid w:val="00CE3A6B"/>
    <w:rsid w:val="00CE3C09"/>
    <w:rsid w:val="00CE7B5D"/>
    <w:rsid w:val="00CF1A1B"/>
    <w:rsid w:val="00CF20D8"/>
    <w:rsid w:val="00CF2E83"/>
    <w:rsid w:val="00CF33D2"/>
    <w:rsid w:val="00CF341B"/>
    <w:rsid w:val="00CF5871"/>
    <w:rsid w:val="00CF7521"/>
    <w:rsid w:val="00D00211"/>
    <w:rsid w:val="00D01530"/>
    <w:rsid w:val="00D03B94"/>
    <w:rsid w:val="00D04401"/>
    <w:rsid w:val="00D06309"/>
    <w:rsid w:val="00D064CD"/>
    <w:rsid w:val="00D1144D"/>
    <w:rsid w:val="00D15E02"/>
    <w:rsid w:val="00D20503"/>
    <w:rsid w:val="00D21890"/>
    <w:rsid w:val="00D22948"/>
    <w:rsid w:val="00D2554C"/>
    <w:rsid w:val="00D268EA"/>
    <w:rsid w:val="00D3168A"/>
    <w:rsid w:val="00D3322E"/>
    <w:rsid w:val="00D3338B"/>
    <w:rsid w:val="00D351EA"/>
    <w:rsid w:val="00D40288"/>
    <w:rsid w:val="00D40952"/>
    <w:rsid w:val="00D43292"/>
    <w:rsid w:val="00D43403"/>
    <w:rsid w:val="00D4545E"/>
    <w:rsid w:val="00D50155"/>
    <w:rsid w:val="00D5270B"/>
    <w:rsid w:val="00D53B19"/>
    <w:rsid w:val="00D5536F"/>
    <w:rsid w:val="00D60259"/>
    <w:rsid w:val="00D61C0F"/>
    <w:rsid w:val="00D6224B"/>
    <w:rsid w:val="00D62338"/>
    <w:rsid w:val="00D62AC3"/>
    <w:rsid w:val="00D62E71"/>
    <w:rsid w:val="00D6430D"/>
    <w:rsid w:val="00D64932"/>
    <w:rsid w:val="00D6557C"/>
    <w:rsid w:val="00D66188"/>
    <w:rsid w:val="00D6627E"/>
    <w:rsid w:val="00D672CD"/>
    <w:rsid w:val="00D67607"/>
    <w:rsid w:val="00D7242C"/>
    <w:rsid w:val="00D731F6"/>
    <w:rsid w:val="00D740CA"/>
    <w:rsid w:val="00D7636C"/>
    <w:rsid w:val="00D77CCC"/>
    <w:rsid w:val="00D81567"/>
    <w:rsid w:val="00D82E1D"/>
    <w:rsid w:val="00D84679"/>
    <w:rsid w:val="00D85728"/>
    <w:rsid w:val="00D86AF3"/>
    <w:rsid w:val="00D874C7"/>
    <w:rsid w:val="00D9030F"/>
    <w:rsid w:val="00D9137D"/>
    <w:rsid w:val="00D91E16"/>
    <w:rsid w:val="00D92B34"/>
    <w:rsid w:val="00D94293"/>
    <w:rsid w:val="00D95481"/>
    <w:rsid w:val="00D972AE"/>
    <w:rsid w:val="00D97699"/>
    <w:rsid w:val="00D976F4"/>
    <w:rsid w:val="00DA085B"/>
    <w:rsid w:val="00DA0955"/>
    <w:rsid w:val="00DA0E24"/>
    <w:rsid w:val="00DA1A59"/>
    <w:rsid w:val="00DA2E92"/>
    <w:rsid w:val="00DA60CF"/>
    <w:rsid w:val="00DA7BEF"/>
    <w:rsid w:val="00DB2695"/>
    <w:rsid w:val="00DC3C66"/>
    <w:rsid w:val="00DC49B3"/>
    <w:rsid w:val="00DC5C94"/>
    <w:rsid w:val="00DC7A13"/>
    <w:rsid w:val="00DD0AE7"/>
    <w:rsid w:val="00DD0C71"/>
    <w:rsid w:val="00DD21FA"/>
    <w:rsid w:val="00DD244F"/>
    <w:rsid w:val="00DD2C64"/>
    <w:rsid w:val="00DD4D53"/>
    <w:rsid w:val="00DD79FB"/>
    <w:rsid w:val="00DD7DC3"/>
    <w:rsid w:val="00DE0505"/>
    <w:rsid w:val="00DE2BE2"/>
    <w:rsid w:val="00DE720D"/>
    <w:rsid w:val="00DF08D1"/>
    <w:rsid w:val="00DF10E7"/>
    <w:rsid w:val="00DF2997"/>
    <w:rsid w:val="00DF299E"/>
    <w:rsid w:val="00DF3CAB"/>
    <w:rsid w:val="00E0016F"/>
    <w:rsid w:val="00E044B2"/>
    <w:rsid w:val="00E061AB"/>
    <w:rsid w:val="00E10BC4"/>
    <w:rsid w:val="00E1109D"/>
    <w:rsid w:val="00E13AF0"/>
    <w:rsid w:val="00E1415D"/>
    <w:rsid w:val="00E14C55"/>
    <w:rsid w:val="00E15720"/>
    <w:rsid w:val="00E15B08"/>
    <w:rsid w:val="00E23A54"/>
    <w:rsid w:val="00E2621A"/>
    <w:rsid w:val="00E323E9"/>
    <w:rsid w:val="00E333EC"/>
    <w:rsid w:val="00E33718"/>
    <w:rsid w:val="00E34018"/>
    <w:rsid w:val="00E342C4"/>
    <w:rsid w:val="00E358B7"/>
    <w:rsid w:val="00E41107"/>
    <w:rsid w:val="00E437D2"/>
    <w:rsid w:val="00E44484"/>
    <w:rsid w:val="00E46EA1"/>
    <w:rsid w:val="00E50049"/>
    <w:rsid w:val="00E50317"/>
    <w:rsid w:val="00E53BD6"/>
    <w:rsid w:val="00E54BAF"/>
    <w:rsid w:val="00E55751"/>
    <w:rsid w:val="00E5683B"/>
    <w:rsid w:val="00E569EE"/>
    <w:rsid w:val="00E5759B"/>
    <w:rsid w:val="00E64DFD"/>
    <w:rsid w:val="00E65864"/>
    <w:rsid w:val="00E66F29"/>
    <w:rsid w:val="00E67BF6"/>
    <w:rsid w:val="00E74FC5"/>
    <w:rsid w:val="00E832E7"/>
    <w:rsid w:val="00E8575E"/>
    <w:rsid w:val="00E8739A"/>
    <w:rsid w:val="00EA0588"/>
    <w:rsid w:val="00EA124B"/>
    <w:rsid w:val="00EA2311"/>
    <w:rsid w:val="00EA2F10"/>
    <w:rsid w:val="00EA3DE2"/>
    <w:rsid w:val="00EB0343"/>
    <w:rsid w:val="00EB34E1"/>
    <w:rsid w:val="00EB3DCF"/>
    <w:rsid w:val="00EC0843"/>
    <w:rsid w:val="00EC1C45"/>
    <w:rsid w:val="00EC3533"/>
    <w:rsid w:val="00EC41FE"/>
    <w:rsid w:val="00EC51E5"/>
    <w:rsid w:val="00EC6BF5"/>
    <w:rsid w:val="00EC7BC3"/>
    <w:rsid w:val="00ED2A01"/>
    <w:rsid w:val="00ED4654"/>
    <w:rsid w:val="00ED5956"/>
    <w:rsid w:val="00ED7038"/>
    <w:rsid w:val="00ED7600"/>
    <w:rsid w:val="00EE098D"/>
    <w:rsid w:val="00EE2A09"/>
    <w:rsid w:val="00EE42AC"/>
    <w:rsid w:val="00EF3C5C"/>
    <w:rsid w:val="00EF4B3B"/>
    <w:rsid w:val="00EF6073"/>
    <w:rsid w:val="00EF698B"/>
    <w:rsid w:val="00F00A3A"/>
    <w:rsid w:val="00F030A2"/>
    <w:rsid w:val="00F06A83"/>
    <w:rsid w:val="00F07E89"/>
    <w:rsid w:val="00F11D0E"/>
    <w:rsid w:val="00F1298C"/>
    <w:rsid w:val="00F1339D"/>
    <w:rsid w:val="00F1362C"/>
    <w:rsid w:val="00F13EB8"/>
    <w:rsid w:val="00F144F2"/>
    <w:rsid w:val="00F26AEF"/>
    <w:rsid w:val="00F26E8D"/>
    <w:rsid w:val="00F3400F"/>
    <w:rsid w:val="00F40461"/>
    <w:rsid w:val="00F414F1"/>
    <w:rsid w:val="00F43441"/>
    <w:rsid w:val="00F44733"/>
    <w:rsid w:val="00F44F49"/>
    <w:rsid w:val="00F47FC6"/>
    <w:rsid w:val="00F508B8"/>
    <w:rsid w:val="00F5106A"/>
    <w:rsid w:val="00F51608"/>
    <w:rsid w:val="00F548CD"/>
    <w:rsid w:val="00F62488"/>
    <w:rsid w:val="00F705BE"/>
    <w:rsid w:val="00F718CB"/>
    <w:rsid w:val="00F71B89"/>
    <w:rsid w:val="00F72CB1"/>
    <w:rsid w:val="00F74C30"/>
    <w:rsid w:val="00F7672D"/>
    <w:rsid w:val="00F809FB"/>
    <w:rsid w:val="00F81969"/>
    <w:rsid w:val="00F8215E"/>
    <w:rsid w:val="00F824F5"/>
    <w:rsid w:val="00F82CFF"/>
    <w:rsid w:val="00F85ADC"/>
    <w:rsid w:val="00F9081E"/>
    <w:rsid w:val="00F93258"/>
    <w:rsid w:val="00F9374D"/>
    <w:rsid w:val="00F93D4B"/>
    <w:rsid w:val="00F95EE8"/>
    <w:rsid w:val="00FA0B46"/>
    <w:rsid w:val="00FA3877"/>
    <w:rsid w:val="00FA4DF3"/>
    <w:rsid w:val="00FB2F83"/>
    <w:rsid w:val="00FB54FF"/>
    <w:rsid w:val="00FB720E"/>
    <w:rsid w:val="00FC1BE0"/>
    <w:rsid w:val="00FC29B9"/>
    <w:rsid w:val="00FC3B85"/>
    <w:rsid w:val="00FC5078"/>
    <w:rsid w:val="00FC6FD3"/>
    <w:rsid w:val="00FD2098"/>
    <w:rsid w:val="00FD2EFA"/>
    <w:rsid w:val="00FD3C3B"/>
    <w:rsid w:val="00FD569C"/>
    <w:rsid w:val="00FD62E7"/>
    <w:rsid w:val="00FE0509"/>
    <w:rsid w:val="00FE305C"/>
    <w:rsid w:val="00FE55ED"/>
    <w:rsid w:val="00FF0301"/>
    <w:rsid w:val="00FF2ECF"/>
    <w:rsid w:val="00FF452C"/>
    <w:rsid w:val="00FF563F"/>
    <w:rsid w:val="00FF630F"/>
    <w:rsid w:val="00FF7590"/>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3GPP Caption Table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C3011"/>
    <w:pPr>
      <w:tabs>
        <w:tab w:val="right" w:leader="dot" w:pos="9617"/>
      </w:tabs>
      <w:spacing w:after="100"/>
    </w:pPr>
  </w:style>
  <w:style w:type="paragraph" w:styleId="TOC5">
    <w:name w:val="toc 5"/>
    <w:aliases w:val="Proposal"/>
    <w:basedOn w:val="Normal"/>
    <w:next w:val="Normal"/>
    <w:autoRedefine/>
    <w:uiPriority w:val="39"/>
    <w:unhideWhenUsed/>
    <w:rsid w:val="009C3011"/>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styleId="NormalWeb">
    <w:name w:val="Normal (Web)"/>
    <w:basedOn w:val="Normal"/>
    <w:uiPriority w:val="99"/>
    <w:unhideWhenUsed/>
    <w:rsid w:val="00700A83"/>
    <w:pPr>
      <w:spacing w:before="100" w:beforeAutospacing="1" w:after="100" w:afterAutospacing="1" w:line="240" w:lineRule="auto"/>
      <w:jc w:val="left"/>
    </w:pPr>
    <w:rPr>
      <w:rFonts w:eastAsia="Times New Roman" w:cs="Times New Roman"/>
      <w:sz w:val="24"/>
      <w:szCs w:val="24"/>
    </w:rPr>
  </w:style>
  <w:style w:type="paragraph" w:styleId="Revision">
    <w:name w:val="Revision"/>
    <w:hidden/>
    <w:uiPriority w:val="99"/>
    <w:semiHidden/>
    <w:rsid w:val="00247387"/>
    <w:pPr>
      <w:spacing w:after="0" w:line="240" w:lineRule="auto"/>
    </w:pPr>
    <w:rPr>
      <w:rFonts w:ascii="Times New Roman" w:hAnsi="Times New Roman"/>
      <w:sz w:val="20"/>
    </w:rPr>
  </w:style>
  <w:style w:type="paragraph" w:customStyle="1" w:styleId="B1">
    <w:name w:val="B1"/>
    <w:basedOn w:val="List"/>
    <w:link w:val="B1Zchn"/>
    <w:qFormat/>
    <w:rsid w:val="00D67607"/>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ja-JP"/>
    </w:rPr>
  </w:style>
  <w:style w:type="character" w:customStyle="1" w:styleId="B1Zchn">
    <w:name w:val="B1 Zchn"/>
    <w:link w:val="B1"/>
    <w:qFormat/>
    <w:rsid w:val="00D6760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67607"/>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rsid w:val="00D3168A"/>
    <w:rPr>
      <w:rFonts w:ascii="Arial" w:hAnsi="Arial" w:cs="Arial"/>
      <w:iCs/>
      <w:color w:val="auto"/>
      <w:szCs w:val="18"/>
      <w:lang w:val="en-US"/>
    </w:rPr>
  </w:style>
  <w:style w:type="character" w:customStyle="1" w:styleId="TACChar">
    <w:name w:val="TAC Char"/>
    <w:link w:val="TAC"/>
    <w:qFormat/>
    <w:locked/>
    <w:rsid w:val="00D3168A"/>
    <w:rPr>
      <w:rFonts w:ascii="Arial" w:hAnsi="Arial"/>
      <w:sz w:val="18"/>
    </w:rPr>
  </w:style>
  <w:style w:type="paragraph" w:customStyle="1" w:styleId="TAC">
    <w:name w:val="TAC"/>
    <w:basedOn w:val="Normal"/>
    <w:link w:val="TACChar"/>
    <w:rsid w:val="00D3168A"/>
    <w:pPr>
      <w:keepNext/>
      <w:keepLines/>
      <w:spacing w:after="0" w:line="256" w:lineRule="auto"/>
      <w:jc w:val="center"/>
    </w:pPr>
    <w:rPr>
      <w:rFonts w:ascii="Arial" w:hAnsi="Arial"/>
      <w:sz w:val="18"/>
    </w:rPr>
  </w:style>
  <w:style w:type="character" w:customStyle="1" w:styleId="TANChar">
    <w:name w:val="TAN Char"/>
    <w:link w:val="TAN"/>
    <w:qFormat/>
    <w:locked/>
    <w:rsid w:val="00D3168A"/>
    <w:rPr>
      <w:rFonts w:ascii="Arial" w:hAnsi="Arial"/>
      <w:sz w:val="18"/>
    </w:rPr>
  </w:style>
  <w:style w:type="paragraph" w:customStyle="1" w:styleId="TAN">
    <w:name w:val="TAN"/>
    <w:basedOn w:val="Normal"/>
    <w:link w:val="TANChar"/>
    <w:rsid w:val="00D3168A"/>
    <w:pPr>
      <w:keepNext/>
      <w:keepLines/>
      <w:spacing w:after="0" w:line="256" w:lineRule="auto"/>
      <w:ind w:left="851" w:hanging="851"/>
      <w:jc w:val="left"/>
    </w:pPr>
    <w:rPr>
      <w:rFonts w:ascii="Arial" w:hAnsi="Arial"/>
      <w:sz w:val="18"/>
    </w:rPr>
  </w:style>
  <w:style w:type="paragraph" w:customStyle="1" w:styleId="TAH">
    <w:name w:val="TAH"/>
    <w:basedOn w:val="TAC"/>
    <w:link w:val="TAHCar"/>
    <w:rsid w:val="00D3168A"/>
    <w:rPr>
      <w:b/>
    </w:rPr>
  </w:style>
  <w:style w:type="character" w:customStyle="1" w:styleId="TAHCar">
    <w:name w:val="TAH Car"/>
    <w:link w:val="TAH"/>
    <w:qFormat/>
    <w:locked/>
    <w:rsid w:val="00D3168A"/>
    <w:rPr>
      <w:rFonts w:ascii="Arial" w:hAnsi="Arial"/>
      <w:b/>
      <w:sz w:val="18"/>
    </w:rPr>
  </w:style>
  <w:style w:type="character" w:customStyle="1" w:styleId="B1Char">
    <w:name w:val="B1 Char"/>
    <w:qFormat/>
    <w:locked/>
    <w:rsid w:val="00D3168A"/>
    <w:rPr>
      <w:rFonts w:asciiTheme="minorHAnsi" w:hAnsiTheme="minorHAnsi"/>
      <w:lang w:val="en-US"/>
    </w:rPr>
  </w:style>
  <w:style w:type="character" w:customStyle="1" w:styleId="normaltextrun">
    <w:name w:val="normaltextrun"/>
    <w:basedOn w:val="DefaultParagraphFont"/>
    <w:rsid w:val="007B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5558">
      <w:bodyDiv w:val="1"/>
      <w:marLeft w:val="0"/>
      <w:marRight w:val="0"/>
      <w:marTop w:val="0"/>
      <w:marBottom w:val="0"/>
      <w:divBdr>
        <w:top w:val="none" w:sz="0" w:space="0" w:color="auto"/>
        <w:left w:val="none" w:sz="0" w:space="0" w:color="auto"/>
        <w:bottom w:val="none" w:sz="0" w:space="0" w:color="auto"/>
        <w:right w:val="none" w:sz="0" w:space="0" w:color="auto"/>
      </w:divBdr>
    </w:div>
    <w:div w:id="45642366">
      <w:bodyDiv w:val="1"/>
      <w:marLeft w:val="0"/>
      <w:marRight w:val="0"/>
      <w:marTop w:val="0"/>
      <w:marBottom w:val="0"/>
      <w:divBdr>
        <w:top w:val="none" w:sz="0" w:space="0" w:color="auto"/>
        <w:left w:val="none" w:sz="0" w:space="0" w:color="auto"/>
        <w:bottom w:val="none" w:sz="0" w:space="0" w:color="auto"/>
        <w:right w:val="none" w:sz="0" w:space="0" w:color="auto"/>
      </w:divBdr>
    </w:div>
    <w:div w:id="173299596">
      <w:bodyDiv w:val="1"/>
      <w:marLeft w:val="0"/>
      <w:marRight w:val="0"/>
      <w:marTop w:val="0"/>
      <w:marBottom w:val="0"/>
      <w:divBdr>
        <w:top w:val="none" w:sz="0" w:space="0" w:color="auto"/>
        <w:left w:val="none" w:sz="0" w:space="0" w:color="auto"/>
        <w:bottom w:val="none" w:sz="0" w:space="0" w:color="auto"/>
        <w:right w:val="none" w:sz="0" w:space="0" w:color="auto"/>
      </w:divBdr>
    </w:div>
    <w:div w:id="201091834">
      <w:bodyDiv w:val="1"/>
      <w:marLeft w:val="0"/>
      <w:marRight w:val="0"/>
      <w:marTop w:val="0"/>
      <w:marBottom w:val="0"/>
      <w:divBdr>
        <w:top w:val="none" w:sz="0" w:space="0" w:color="auto"/>
        <w:left w:val="none" w:sz="0" w:space="0" w:color="auto"/>
        <w:bottom w:val="none" w:sz="0" w:space="0" w:color="auto"/>
        <w:right w:val="none" w:sz="0" w:space="0" w:color="auto"/>
      </w:divBdr>
    </w:div>
    <w:div w:id="326057592">
      <w:bodyDiv w:val="1"/>
      <w:marLeft w:val="0"/>
      <w:marRight w:val="0"/>
      <w:marTop w:val="0"/>
      <w:marBottom w:val="0"/>
      <w:divBdr>
        <w:top w:val="none" w:sz="0" w:space="0" w:color="auto"/>
        <w:left w:val="none" w:sz="0" w:space="0" w:color="auto"/>
        <w:bottom w:val="none" w:sz="0" w:space="0" w:color="auto"/>
        <w:right w:val="none" w:sz="0" w:space="0" w:color="auto"/>
      </w:divBdr>
    </w:div>
    <w:div w:id="419839122">
      <w:bodyDiv w:val="1"/>
      <w:marLeft w:val="0"/>
      <w:marRight w:val="0"/>
      <w:marTop w:val="0"/>
      <w:marBottom w:val="0"/>
      <w:divBdr>
        <w:top w:val="none" w:sz="0" w:space="0" w:color="auto"/>
        <w:left w:val="none" w:sz="0" w:space="0" w:color="auto"/>
        <w:bottom w:val="none" w:sz="0" w:space="0" w:color="auto"/>
        <w:right w:val="none" w:sz="0" w:space="0" w:color="auto"/>
      </w:divBdr>
      <w:divsChild>
        <w:div w:id="998578318">
          <w:marLeft w:val="446"/>
          <w:marRight w:val="0"/>
          <w:marTop w:val="0"/>
          <w:marBottom w:val="120"/>
          <w:divBdr>
            <w:top w:val="none" w:sz="0" w:space="0" w:color="auto"/>
            <w:left w:val="none" w:sz="0" w:space="0" w:color="auto"/>
            <w:bottom w:val="none" w:sz="0" w:space="0" w:color="auto"/>
            <w:right w:val="none" w:sz="0" w:space="0" w:color="auto"/>
          </w:divBdr>
        </w:div>
      </w:divsChild>
    </w:div>
    <w:div w:id="442921527">
      <w:bodyDiv w:val="1"/>
      <w:marLeft w:val="0"/>
      <w:marRight w:val="0"/>
      <w:marTop w:val="0"/>
      <w:marBottom w:val="0"/>
      <w:divBdr>
        <w:top w:val="none" w:sz="0" w:space="0" w:color="auto"/>
        <w:left w:val="none" w:sz="0" w:space="0" w:color="auto"/>
        <w:bottom w:val="none" w:sz="0" w:space="0" w:color="auto"/>
        <w:right w:val="none" w:sz="0" w:space="0" w:color="auto"/>
      </w:divBdr>
    </w:div>
    <w:div w:id="607589286">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987050032">
      <w:bodyDiv w:val="1"/>
      <w:marLeft w:val="0"/>
      <w:marRight w:val="0"/>
      <w:marTop w:val="0"/>
      <w:marBottom w:val="0"/>
      <w:divBdr>
        <w:top w:val="none" w:sz="0" w:space="0" w:color="auto"/>
        <w:left w:val="none" w:sz="0" w:space="0" w:color="auto"/>
        <w:bottom w:val="none" w:sz="0" w:space="0" w:color="auto"/>
        <w:right w:val="none" w:sz="0" w:space="0" w:color="auto"/>
      </w:divBdr>
    </w:div>
    <w:div w:id="1038553710">
      <w:bodyDiv w:val="1"/>
      <w:marLeft w:val="0"/>
      <w:marRight w:val="0"/>
      <w:marTop w:val="0"/>
      <w:marBottom w:val="0"/>
      <w:divBdr>
        <w:top w:val="none" w:sz="0" w:space="0" w:color="auto"/>
        <w:left w:val="none" w:sz="0" w:space="0" w:color="auto"/>
        <w:bottom w:val="none" w:sz="0" w:space="0" w:color="auto"/>
        <w:right w:val="none" w:sz="0" w:space="0" w:color="auto"/>
      </w:divBdr>
      <w:divsChild>
        <w:div w:id="1222062005">
          <w:marLeft w:val="0"/>
          <w:marRight w:val="0"/>
          <w:marTop w:val="0"/>
          <w:marBottom w:val="0"/>
          <w:divBdr>
            <w:top w:val="none" w:sz="0" w:space="0" w:color="auto"/>
            <w:left w:val="none" w:sz="0" w:space="0" w:color="auto"/>
            <w:bottom w:val="none" w:sz="0" w:space="0" w:color="auto"/>
            <w:right w:val="none" w:sz="0" w:space="0" w:color="auto"/>
          </w:divBdr>
        </w:div>
      </w:divsChild>
    </w:div>
    <w:div w:id="1048528150">
      <w:bodyDiv w:val="1"/>
      <w:marLeft w:val="0"/>
      <w:marRight w:val="0"/>
      <w:marTop w:val="0"/>
      <w:marBottom w:val="0"/>
      <w:divBdr>
        <w:top w:val="none" w:sz="0" w:space="0" w:color="auto"/>
        <w:left w:val="none" w:sz="0" w:space="0" w:color="auto"/>
        <w:bottom w:val="none" w:sz="0" w:space="0" w:color="auto"/>
        <w:right w:val="none" w:sz="0" w:space="0" w:color="auto"/>
      </w:divBdr>
      <w:divsChild>
        <w:div w:id="579408345">
          <w:marLeft w:val="0"/>
          <w:marRight w:val="0"/>
          <w:marTop w:val="0"/>
          <w:marBottom w:val="0"/>
          <w:divBdr>
            <w:top w:val="none" w:sz="0" w:space="0" w:color="auto"/>
            <w:left w:val="none" w:sz="0" w:space="0" w:color="auto"/>
            <w:bottom w:val="none" w:sz="0" w:space="0" w:color="auto"/>
            <w:right w:val="none" w:sz="0" w:space="0" w:color="auto"/>
          </w:divBdr>
        </w:div>
      </w:divsChild>
    </w:div>
    <w:div w:id="1054426701">
      <w:bodyDiv w:val="1"/>
      <w:marLeft w:val="0"/>
      <w:marRight w:val="0"/>
      <w:marTop w:val="0"/>
      <w:marBottom w:val="0"/>
      <w:divBdr>
        <w:top w:val="none" w:sz="0" w:space="0" w:color="auto"/>
        <w:left w:val="none" w:sz="0" w:space="0" w:color="auto"/>
        <w:bottom w:val="none" w:sz="0" w:space="0" w:color="auto"/>
        <w:right w:val="none" w:sz="0" w:space="0" w:color="auto"/>
      </w:divBdr>
    </w:div>
    <w:div w:id="1146438505">
      <w:bodyDiv w:val="1"/>
      <w:marLeft w:val="0"/>
      <w:marRight w:val="0"/>
      <w:marTop w:val="0"/>
      <w:marBottom w:val="0"/>
      <w:divBdr>
        <w:top w:val="none" w:sz="0" w:space="0" w:color="auto"/>
        <w:left w:val="none" w:sz="0" w:space="0" w:color="auto"/>
        <w:bottom w:val="none" w:sz="0" w:space="0" w:color="auto"/>
        <w:right w:val="none" w:sz="0" w:space="0" w:color="auto"/>
      </w:divBdr>
    </w:div>
    <w:div w:id="125786113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92860733">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806968805">
      <w:bodyDiv w:val="1"/>
      <w:marLeft w:val="0"/>
      <w:marRight w:val="0"/>
      <w:marTop w:val="0"/>
      <w:marBottom w:val="0"/>
      <w:divBdr>
        <w:top w:val="none" w:sz="0" w:space="0" w:color="auto"/>
        <w:left w:val="none" w:sz="0" w:space="0" w:color="auto"/>
        <w:bottom w:val="none" w:sz="0" w:space="0" w:color="auto"/>
        <w:right w:val="none" w:sz="0" w:space="0" w:color="auto"/>
      </w:divBdr>
    </w:div>
    <w:div w:id="1869488935">
      <w:bodyDiv w:val="1"/>
      <w:marLeft w:val="0"/>
      <w:marRight w:val="0"/>
      <w:marTop w:val="0"/>
      <w:marBottom w:val="0"/>
      <w:divBdr>
        <w:top w:val="none" w:sz="0" w:space="0" w:color="auto"/>
        <w:left w:val="none" w:sz="0" w:space="0" w:color="auto"/>
        <w:bottom w:val="none" w:sz="0" w:space="0" w:color="auto"/>
        <w:right w:val="none" w:sz="0" w:space="0" w:color="auto"/>
      </w:divBdr>
    </w:div>
    <w:div w:id="195081295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1996639514">
      <w:bodyDiv w:val="1"/>
      <w:marLeft w:val="0"/>
      <w:marRight w:val="0"/>
      <w:marTop w:val="0"/>
      <w:marBottom w:val="0"/>
      <w:divBdr>
        <w:top w:val="none" w:sz="0" w:space="0" w:color="auto"/>
        <w:left w:val="none" w:sz="0" w:space="0" w:color="auto"/>
        <w:bottom w:val="none" w:sz="0" w:space="0" w:color="auto"/>
        <w:right w:val="none" w:sz="0" w:space="0" w:color="auto"/>
      </w:divBdr>
    </w:div>
    <w:div w:id="2090231915">
      <w:bodyDiv w:val="1"/>
      <w:marLeft w:val="0"/>
      <w:marRight w:val="0"/>
      <w:marTop w:val="0"/>
      <w:marBottom w:val="0"/>
      <w:divBdr>
        <w:top w:val="none" w:sz="0" w:space="0" w:color="auto"/>
        <w:left w:val="none" w:sz="0" w:space="0" w:color="auto"/>
        <w:bottom w:val="none" w:sz="0" w:space="0" w:color="auto"/>
        <w:right w:val="none" w:sz="0" w:space="0" w:color="auto"/>
      </w:divBdr>
    </w:div>
    <w:div w:id="211139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https://nokia.sharepoint.com/sites/c5g/5gradio/_layouts/15/DocIdRedir.aspx?ID=5AIRPNAIUNRU-1328258698-28146</Url>
      <Description>5AIRPNAIUNRU-1328258698-28146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2934E-53BB-4EF8-86E8-766CA5A5BD69}">
  <ds:schemaRefs>
    <ds:schemaRef ds:uri="http://schemas.microsoft.com/sharepoint/events"/>
  </ds:schemaRefs>
</ds:datastoreItem>
</file>

<file path=customXml/itemProps2.xml><?xml version="1.0" encoding="utf-8"?>
<ds:datastoreItem xmlns:ds="http://schemas.openxmlformats.org/officeDocument/2006/customXml" ds:itemID="{D349F102-2FC8-4876-8188-D74D9857661D}">
  <ds:schemaRefs>
    <ds:schemaRef ds:uri="http://purl.org/dc/elements/1.1/"/>
    <ds:schemaRef ds:uri="0b6aed8e-0313-4d17-80ff-d0e5da4931c5"/>
    <ds:schemaRef ds:uri="3b34c8f0-1ef5-4d1e-bb66-517ce7fe7356"/>
    <ds:schemaRef ds:uri="71c5aaf6-e6ce-465b-b873-5148d2a4c105"/>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4.xml><?xml version="1.0" encoding="utf-8"?>
<ds:datastoreItem xmlns:ds="http://schemas.openxmlformats.org/officeDocument/2006/customXml" ds:itemID="{C687BCED-7F6B-4628-97B0-C398C27A71AF}">
  <ds:schemaRefs>
    <ds:schemaRef ds:uri="http://schemas.openxmlformats.org/officeDocument/2006/bibliography"/>
  </ds:schemaRefs>
</ds:datastoreItem>
</file>

<file path=customXml/itemProps5.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6.xml><?xml version="1.0" encoding="utf-8"?>
<ds:datastoreItem xmlns:ds="http://schemas.openxmlformats.org/officeDocument/2006/customXml" ds:itemID="{BF327723-E2DB-4441-A7FB-8695B71D0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Links>
    <vt:vector size="60" baseType="variant">
      <vt:variant>
        <vt:i4>1769534</vt:i4>
      </vt:variant>
      <vt:variant>
        <vt:i4>50</vt:i4>
      </vt:variant>
      <vt:variant>
        <vt:i4>0</vt:i4>
      </vt:variant>
      <vt:variant>
        <vt:i4>5</vt:i4>
      </vt:variant>
      <vt:variant>
        <vt:lpwstr/>
      </vt:variant>
      <vt:variant>
        <vt:lpwstr>_Toc138840371</vt:lpwstr>
      </vt:variant>
      <vt:variant>
        <vt:i4>1769534</vt:i4>
      </vt:variant>
      <vt:variant>
        <vt:i4>47</vt:i4>
      </vt:variant>
      <vt:variant>
        <vt:i4>0</vt:i4>
      </vt:variant>
      <vt:variant>
        <vt:i4>5</vt:i4>
      </vt:variant>
      <vt:variant>
        <vt:lpwstr/>
      </vt:variant>
      <vt:variant>
        <vt:lpwstr>_Toc138840370</vt:lpwstr>
      </vt:variant>
      <vt:variant>
        <vt:i4>1703998</vt:i4>
      </vt:variant>
      <vt:variant>
        <vt:i4>44</vt:i4>
      </vt:variant>
      <vt:variant>
        <vt:i4>0</vt:i4>
      </vt:variant>
      <vt:variant>
        <vt:i4>5</vt:i4>
      </vt:variant>
      <vt:variant>
        <vt:lpwstr/>
      </vt:variant>
      <vt:variant>
        <vt:lpwstr>_Toc138840369</vt:lpwstr>
      </vt:variant>
      <vt:variant>
        <vt:i4>1703998</vt:i4>
      </vt:variant>
      <vt:variant>
        <vt:i4>41</vt:i4>
      </vt:variant>
      <vt:variant>
        <vt:i4>0</vt:i4>
      </vt:variant>
      <vt:variant>
        <vt:i4>5</vt:i4>
      </vt:variant>
      <vt:variant>
        <vt:lpwstr/>
      </vt:variant>
      <vt:variant>
        <vt:lpwstr>_Toc138840368</vt:lpwstr>
      </vt:variant>
      <vt:variant>
        <vt:i4>1703998</vt:i4>
      </vt:variant>
      <vt:variant>
        <vt:i4>38</vt:i4>
      </vt:variant>
      <vt:variant>
        <vt:i4>0</vt:i4>
      </vt:variant>
      <vt:variant>
        <vt:i4>5</vt:i4>
      </vt:variant>
      <vt:variant>
        <vt:lpwstr/>
      </vt:variant>
      <vt:variant>
        <vt:lpwstr>_Toc138840367</vt:lpwstr>
      </vt:variant>
      <vt:variant>
        <vt:i4>1703998</vt:i4>
      </vt:variant>
      <vt:variant>
        <vt:i4>35</vt:i4>
      </vt:variant>
      <vt:variant>
        <vt:i4>0</vt:i4>
      </vt:variant>
      <vt:variant>
        <vt:i4>5</vt:i4>
      </vt:variant>
      <vt:variant>
        <vt:lpwstr/>
      </vt:variant>
      <vt:variant>
        <vt:lpwstr>_Toc138840366</vt:lpwstr>
      </vt:variant>
      <vt:variant>
        <vt:i4>1703998</vt:i4>
      </vt:variant>
      <vt:variant>
        <vt:i4>32</vt:i4>
      </vt:variant>
      <vt:variant>
        <vt:i4>0</vt:i4>
      </vt:variant>
      <vt:variant>
        <vt:i4>5</vt:i4>
      </vt:variant>
      <vt:variant>
        <vt:lpwstr/>
      </vt:variant>
      <vt:variant>
        <vt:lpwstr>_Toc138840365</vt:lpwstr>
      </vt:variant>
      <vt:variant>
        <vt:i4>1703998</vt:i4>
      </vt:variant>
      <vt:variant>
        <vt:i4>29</vt:i4>
      </vt:variant>
      <vt:variant>
        <vt:i4>0</vt:i4>
      </vt:variant>
      <vt:variant>
        <vt:i4>5</vt:i4>
      </vt:variant>
      <vt:variant>
        <vt:lpwstr/>
      </vt:variant>
      <vt:variant>
        <vt:lpwstr>_Toc138840364</vt:lpwstr>
      </vt:variant>
      <vt:variant>
        <vt:i4>1703998</vt:i4>
      </vt:variant>
      <vt:variant>
        <vt:i4>26</vt:i4>
      </vt:variant>
      <vt:variant>
        <vt:i4>0</vt:i4>
      </vt:variant>
      <vt:variant>
        <vt:i4>5</vt:i4>
      </vt:variant>
      <vt:variant>
        <vt:lpwstr/>
      </vt:variant>
      <vt:variant>
        <vt:lpwstr>_Toc138840363</vt:lpwstr>
      </vt:variant>
      <vt:variant>
        <vt:i4>1703998</vt:i4>
      </vt:variant>
      <vt:variant>
        <vt:i4>23</vt:i4>
      </vt:variant>
      <vt:variant>
        <vt:i4>0</vt:i4>
      </vt:variant>
      <vt:variant>
        <vt:i4>5</vt:i4>
      </vt:variant>
      <vt:variant>
        <vt:lpwstr/>
      </vt:variant>
      <vt:variant>
        <vt:lpwstr>_Toc138840362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2023-09-27T05:25:00Z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49b6e101-6530-442f-b2cc-dd0fdeade661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2267200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Incheon/Rel-18/NR_FR2_multiRx_DL/Contributions/R4-2307130 On MultiRx RLM and BFD requirements.docx</vt:lpwstr>
  </property>
</Properties>
</file>